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14:paraId="679871A6" w14:textId="77777777">
      <w:pPr>
        <w:spacing w:before="57"/>
        <w:ind w:left="123"/>
        <w:rPr>
          <w:rFonts w:ascii="宋体" w:eastAsia="宋体"/>
          <w:color w:val="231F20"/>
          <w:sz w:val="40"/>
        </w:rPr>
      </w:pPr>
      <w:bookmarkStart w:id="0" w:name="data_chinet_date"/>
      <w:r>
        <w:rPr>
          <w:color w:val="231F20"/>
          <w:sz w:val="40"/>
        </w:rPr>
        <w:t>2020</w:t>
      </w:r>
      <w:bookmarkEnd w:id="0"/>
      <w:r>
        <w:rPr>
          <w:color w:val="231F20"/>
          <w:sz w:val="40"/>
        </w:rPr>
        <w:t xml:space="preserve"> </w:t>
      </w:r>
      <w:r>
        <w:rPr>
          <w:rFonts w:ascii="宋体" w:eastAsia="宋体" w:hint="eastAsia"/>
          <w:color w:val="231F20"/>
          <w:sz w:val="40"/>
        </w:rPr>
        <w:t xml:space="preserve">年 </w:t>
      </w:r>
      <w:r>
        <w:rPr>
          <w:color w:val="231F20"/>
          <w:sz w:val="40"/>
        </w:rPr>
        <w:t xml:space="preserve">CHINET </w:t>
      </w:r>
      <w:r>
        <w:rPr>
          <w:rFonts w:ascii="宋体" w:eastAsia="宋体" w:hint="eastAsia"/>
          <w:color w:val="231F20"/>
          <w:sz w:val="40"/>
        </w:rPr>
        <w:t>中国细菌耐药性监测</w:t>
      </w:r>
    </w:p>
    <w:p w:rsidR="00336EA4" w14:paraId="5E4CCEEF" w14:textId="77777777">
      <w:pPr>
        <w:spacing w:before="57"/>
        <w:ind w:left="123"/>
        <w:rPr>
          <w:rFonts w:ascii="宋体" w:eastAsia="宋体" w:hAnsi="宋体" w:cs="宋体"/>
          <w:color w:val="231F20"/>
          <w:sz w:val="21"/>
          <w:szCs w:val="21"/>
        </w:rPr>
      </w:pPr>
    </w:p>
    <w:p w:rsidR="00336EA4" w14:paraId="43AB9AAA" w14:textId="77777777">
      <w:pPr>
        <w:spacing w:before="29" w:line="249" w:lineRule="auto"/>
        <w:ind w:left="1043" w:right="38" w:hanging="920"/>
        <w:rPr>
          <w:rFonts w:ascii="宋体" w:eastAsia="宋体" w:hAnsi="宋体" w:cs="宋体"/>
          <w:sz w:val="21"/>
          <w:szCs w:val="21"/>
        </w:rPr>
      </w:pPr>
      <w:r w:rsidRPr="00AD7EB7">
        <w:rPr>
          <w:rFonts w:ascii="宋体" w:eastAsia="宋体" w:hAnsi="宋体" w:cs="宋体" w:hint="eastAsia"/>
          <w:b/>
          <w:bCs/>
          <w:color w:val="231F20"/>
          <w:sz w:val="21"/>
          <w:szCs w:val="21"/>
        </w:rPr>
        <w:t>单位</w:t>
      </w:r>
      <w:r>
        <w:rPr>
          <w:rFonts w:ascii="宋体" w:eastAsia="宋体" w:hAnsi="宋体" w:cs="宋体" w:hint="eastAsia"/>
          <w:color w:val="231F20"/>
          <w:sz w:val="21"/>
          <w:szCs w:val="21"/>
        </w:rPr>
        <w:t>：</w:t>
      </w:r>
      <w:r>
        <w:rPr>
          <w:rFonts w:ascii="宋体" w:eastAsia="宋体" w:hAnsi="宋体" w:cs="宋体" w:hint="eastAsia"/>
          <w:color w:val="231F20"/>
          <w:spacing w:val="-27"/>
          <w:sz w:val="21"/>
          <w:szCs w:val="21"/>
        </w:rPr>
        <w:t xml:space="preserve">复 </w:t>
      </w:r>
      <w:r>
        <w:rPr>
          <w:rFonts w:ascii="宋体" w:eastAsia="宋体" w:hAnsi="宋体" w:cs="宋体" w:hint="eastAsia"/>
          <w:color w:val="231F20"/>
          <w:spacing w:val="-27"/>
          <w:sz w:val="21"/>
          <w:szCs w:val="21"/>
        </w:rPr>
        <w:t>旦</w:t>
      </w:r>
      <w:r>
        <w:rPr>
          <w:rFonts w:ascii="宋体" w:eastAsia="宋体" w:hAnsi="宋体" w:cs="宋体" w:hint="eastAsia"/>
          <w:color w:val="231F20"/>
          <w:spacing w:val="-27"/>
          <w:sz w:val="21"/>
          <w:szCs w:val="21"/>
        </w:rPr>
        <w:t xml:space="preserve"> 大 学 附 属 华 山 </w:t>
      </w:r>
      <w:r>
        <w:rPr>
          <w:rFonts w:ascii="宋体" w:eastAsia="宋体" w:hAnsi="宋体" w:cs="宋体" w:hint="eastAsia"/>
          <w:color w:val="231F20"/>
          <w:spacing w:val="-27"/>
          <w:sz w:val="21"/>
          <w:szCs w:val="21"/>
        </w:rPr>
        <w:t>医</w:t>
      </w:r>
      <w:r>
        <w:rPr>
          <w:rFonts w:ascii="宋体" w:eastAsia="宋体" w:hAnsi="宋体" w:cs="宋体" w:hint="eastAsia"/>
          <w:color w:val="231F20"/>
          <w:spacing w:val="-27"/>
          <w:sz w:val="21"/>
          <w:szCs w:val="21"/>
        </w:rPr>
        <w:t xml:space="preserve"> 院 抗 生 素 </w:t>
      </w:r>
      <w:r>
        <w:rPr>
          <w:rFonts w:ascii="宋体" w:eastAsia="宋体" w:hAnsi="宋体" w:cs="宋体" w:hint="eastAsia"/>
          <w:color w:val="231F20"/>
          <w:spacing w:val="-27"/>
          <w:sz w:val="21"/>
          <w:szCs w:val="21"/>
        </w:rPr>
        <w:t>研</w:t>
      </w:r>
      <w:r>
        <w:rPr>
          <w:rFonts w:ascii="宋体" w:eastAsia="宋体" w:hAnsi="宋体" w:cs="宋体" w:hint="eastAsia"/>
          <w:color w:val="231F20"/>
          <w:spacing w:val="-27"/>
          <w:sz w:val="21"/>
          <w:szCs w:val="21"/>
        </w:rPr>
        <w:t xml:space="preserve"> 究 所 </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w:t>
      </w:r>
      <w:bookmarkStart w:id="1" w:name="_GoBack"/>
      <w:bookmarkEnd w:id="1"/>
      <w:r>
        <w:rPr>
          <w:rFonts w:ascii="宋体" w:eastAsia="宋体" w:hAnsi="宋体" w:cs="宋体" w:hint="eastAsia"/>
          <w:color w:val="231F20"/>
          <w:spacing w:val="5"/>
          <w:sz w:val="21"/>
          <w:szCs w:val="21"/>
        </w:rPr>
        <w:t>敏感性和耐药性。</w:t>
      </w:r>
    </w:p>
    <w:p w:rsidR="00336EA4" w:rsidP="00AD7EB7" w14:paraId="35C79AEC" w14:textId="2A6036B9">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2017</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2017</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91.6%菌株对甲氧苄啶-磺胺甲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95231"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唑敏感；MRCNS中有86.2%的菌株对利福平敏感。未发现万古霉素</w:t>
      </w:r>
      <w:r>
        <w:rPr>
          <w:rFonts w:ascii="宋体" w:eastAsia="宋体" w:hAnsi="宋体" w:cs="宋体" w:hint="eastAsia"/>
          <w:color w:val="231F20"/>
          <w:sz w:val="21"/>
          <w:szCs w:val="21"/>
        </w:rPr>
        <w:t>耐药株。肠球菌属中粪肠球菌对多数测试抗菌药物（除外氯霉素）的耐药率均显著低于屎肠球菌，两者中均有少数万古霉素耐药株，根据对50株万古霉素耐药肠球菌的表型推测或基因型检测结果，显示主要为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型（6株）耐药。肺炎链球菌非脑膜炎株儿童株中青霉素敏感株（86.8%）和耐药株（2.2%）所占比例较2016年有所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9A187A" w14:paraId="458F2E72" w14:textId="77777777">
      <w:pPr>
        <w:spacing w:before="12" w:line="232" w:lineRule="auto"/>
        <w:ind w:left="124" w:right="219" w:firstLine="2"/>
        <w:jc w:val="both"/>
        <w:rPr>
          <w:rFonts w:ascii="宋体" w:eastAsia="宋体" w:hAnsi="宋体" w:cs="宋体"/>
          <w:sz w:val="21"/>
          <w:szCs w:val="21"/>
        </w:rPr>
      </w:pPr>
    </w:p>
    <w:p w:rsidR="00336EA4" w14:paraId="20F595AC" w14:textId="77777777">
      <w:pPr>
        <w:spacing w:before="57"/>
        <w:ind w:left="123"/>
        <w:rPr>
          <w:rFonts w:ascii="宋体" w:eastAsia="宋体"/>
          <w:color w:val="231F20"/>
          <w:sz w:val="40"/>
        </w:rPr>
      </w:pPr>
    </w:p>
    <w:p w:rsidR="00336EA4" w14:paraId="087B9B30" w14:textId="77777777"/>
    <w:p w:rsidR="00336EA4" w14:paraId="08FD40A8" w14:textId="77777777">
      <w:pPr>
        <w:jc w:val="center"/>
      </w:pPr>
      <w:bookmarkStart w:id="2" w:name="data_medical_organism"/>
      <w:r>
        <w:t>2020年主要临床主要分离菌种分布（前20位）</w:t>
      </w:r>
    </w:p>
    <w:p w:rsidR="00336EA4">
      <w:pPr>
        <w:jc w:val="right"/>
      </w:pP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97"/>
        <w:gridCol w:w="1063"/>
        <w:gridCol w:w="202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4" w:space="0" w:color="808080"/>
              <w:right w:val="nil"/>
            </w:tcBorders>
            <w:vAlign w:val="center"/>
          </w:tcPr>
          <w:p w:rsidR="00336EA4">
            <w:pPr>
              <w:jc w:val="left"/>
              <w:rPr>
                <w:sz w:val="20"/>
              </w:rPr>
            </w:pPr>
            <w:r>
              <w:rPr>
                <w:sz w:val="20"/>
              </w:rPr>
              <w:t>细菌名称</w:t>
            </w:r>
          </w:p>
        </w:tc>
        <w:tc>
          <w:tcPr>
            <w:tcBorders>
              <w:top w:val="single" w:sz="8" w:space="0" w:color="000000"/>
              <w:left w:val="nil"/>
              <w:bottom w:val="single" w:sz="4" w:space="0" w:color="808080"/>
              <w:right w:val="nil"/>
            </w:tcBorders>
            <w:vAlign w:val="center"/>
          </w:tcPr>
          <w:p w:rsidR="00336EA4">
            <w:pPr>
              <w:jc w:val="left"/>
              <w:rPr>
                <w:sz w:val="20"/>
              </w:rPr>
            </w:pPr>
            <w:r>
              <w:rPr>
                <w:sz w:val="20"/>
              </w:rPr>
              <w:t>数量</w:t>
            </w:r>
          </w:p>
        </w:tc>
        <w:tc>
          <w:tcPr>
            <w:tcBorders>
              <w:top w:val="single" w:sz="8" w:space="0" w:color="000000"/>
              <w:left w:val="nil"/>
              <w:bottom w:val="single" w:sz="4" w:space="0" w:color="808080"/>
              <w:right w:val="nil"/>
            </w:tcBorders>
            <w:vAlign w:val="center"/>
          </w:tcPr>
          <w:p w:rsidR="00336EA4">
            <w:pPr>
              <w:jc w:val="left"/>
              <w:rPr>
                <w:sz w:val="20"/>
              </w:rPr>
            </w:pPr>
            <w:r>
              <w:rPr>
                <w:sz w:val="20"/>
              </w:rPr>
              <w:t>占比（%）</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鲍氏志贺菌血清7型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鲍氏志贺菌血清8型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鲍氏志贺菌血清9型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鲍氏志贺菌血清10型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鲍氏志贺菌血清11型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鲍氏志贺菌血清12型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鲍氏志贺菌血清13型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鲍氏志贺菌血清14型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鲍氏志贺菌血清15型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黄杆菌属</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脑膜炎奈瑟菌其它血清型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霍乱弧菌O139血清型</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B群β-溶血链球菌</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诺卡菌属</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昆兹子创伤球菌</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创伤球菌</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CDC IVc-2</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凝固酶阳性葡萄球菌</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类芽孢杆菌属</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CDC Coryneform Group A-4</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r>
              <w:rPr>
                <w:sz w:val="20"/>
              </w:rPr>
              <w:t>0.00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其他</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合计</w:t>
            </w:r>
          </w:p>
        </w:tc>
        <w:tc>
          <w:tcPr>
            <w:tcBorders>
              <w:top w:val="nil"/>
              <w:left w:val="nil"/>
              <w:bottom w:val="single" w:sz="4" w:space="0" w:color="808080"/>
              <w:right w:val="nil"/>
            </w:tcBorders>
            <w:vAlign w:val="center"/>
          </w:tcPr>
          <w:p w:rsidR="00336EA4">
            <w:pPr>
              <w:jc w:val="left"/>
              <w:rPr>
                <w:sz w:val="20"/>
              </w:rPr>
            </w:pPr>
            <w:r>
              <w:rPr>
                <w:sz w:val="20"/>
              </w:rPr>
              <w:t>0</w:t>
            </w:r>
          </w:p>
        </w:tc>
        <w:tc>
          <w:tcPr>
            <w:tcBorders>
              <w:top w:val="nil"/>
              <w:left w:val="nil"/>
              <w:bottom w:val="single" w:sz="4" w:space="0" w:color="808080"/>
              <w:right w:val="nil"/>
            </w:tcBorders>
            <w:vAlign w:val="center"/>
          </w:tcPr>
          <w:p w:rsidR="00336EA4">
            <w:pPr>
              <w:jc w:val="left"/>
              <w:rPr>
                <w:sz w:val="20"/>
              </w:rPr>
            </w:pPr>
          </w:p>
        </w:tc>
      </w:tr>
    </w:tbl>
    <w:p w:rsidR="00336EA4">
      <w:pPr>
        <w:jc w:val="left"/>
        <w:rPr>
          <w:sz w:val="20"/>
        </w:rPr>
      </w:pPr>
      <w:bookmarkEnd w:id="2"/>
    </w:p>
    <w:p w:rsidR="00336EA4" w14:paraId="7661248E" w14:textId="77777777"/>
    <w:p w:rsidR="00336EA4" w14:paraId="07C451E7" w14:textId="77777777">
      <w:pPr>
        <w:jc w:val="center"/>
      </w:pPr>
      <w:bookmarkStart w:id="3" w:name="data_medical_data_table_3"/>
      <w:r>
        <w:t>金黄色葡萄球菌对抗菌药物的耐药率和敏感率</w:t>
      </w:r>
    </w:p>
    <w:p w:rsidR="00336EA4">
      <w:pPr>
        <w:jc w:val="right"/>
      </w:pP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400"/>
        <w:gridCol w:w="400"/>
        <w:gridCol w:w="400"/>
        <w:gridCol w:w="400"/>
        <w:gridCol w:w="400"/>
        <w:gridCol w:w="4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1200" w:type="dxa"/>
            <w:vMerge w:val="restart"/>
            <w:tcBorders>
              <w:top w:val="single" w:sz="8" w:space="0" w:color="000000"/>
              <w:left w:val="single" w:sz="2" w:space="0" w:color="000000"/>
              <w:bottom w:val="single" w:sz="4" w:space="0" w:color="000000"/>
              <w:right w:val="single" w:sz="2" w:space="0" w:color="000000"/>
            </w:tcBorders>
            <w:vAlign w:val="center"/>
          </w:tcPr>
          <w:p w:rsidR="00336EA4">
            <w:pPr>
              <w:jc w:val="left"/>
              <w:rPr>
                <w:sz w:val="20"/>
              </w:rPr>
            </w:pPr>
            <w:r>
              <w:rPr>
                <w:sz w:val="20"/>
              </w:rPr>
              <w:t>抗菌药物</w:t>
            </w:r>
          </w:p>
        </w:tc>
        <w:tc>
          <w:tcPr>
            <w:tcW w:w="1200" w:type="dxa"/>
            <w:gridSpan w:val="3"/>
            <w:vMerge w:val="restart"/>
            <w:tcBorders>
              <w:top w:val="single" w:sz="8" w:space="0" w:color="000000"/>
              <w:left w:val="single" w:sz="2" w:space="0" w:color="000000"/>
              <w:bottom w:val="single" w:sz="4" w:space="0" w:color="000000"/>
              <w:right w:val="single" w:sz="2" w:space="0" w:color="000000"/>
            </w:tcBorders>
            <w:vAlign w:val="center"/>
          </w:tcPr>
          <w:p w:rsidR="00336EA4">
            <w:pPr>
              <w:jc w:val="center"/>
              <w:rPr>
                <w:sz w:val="20"/>
              </w:rPr>
            </w:pPr>
            <w:r>
              <w:rPr>
                <w:sz w:val="20"/>
              </w:rPr>
              <w:t>MRSA（n=0）</w:t>
            </w:r>
          </w:p>
        </w:tc>
        <w:tc>
          <w:tcPr>
            <w:tcW w:w="1200" w:type="dxa"/>
            <w:gridSpan w:val="3"/>
            <w:vMerge w:val="restart"/>
            <w:tcBorders>
              <w:top w:val="single" w:sz="8" w:space="0" w:color="000000"/>
              <w:left w:val="single" w:sz="2" w:space="0" w:color="000000"/>
              <w:bottom w:val="single" w:sz="4" w:space="0" w:color="000000"/>
              <w:right w:val="single" w:sz="2" w:space="0" w:color="000000"/>
            </w:tcBorders>
            <w:vAlign w:val="center"/>
          </w:tcPr>
          <w:p w:rsidR="00336EA4">
            <w:pPr>
              <w:jc w:val="center"/>
              <w:rPr>
                <w:sz w:val="20"/>
              </w:rPr>
            </w:pPr>
            <w:r>
              <w:rPr>
                <w:sz w:val="20"/>
              </w:rPr>
              <w:t>MSSA（n=0）</w:t>
            </w:r>
          </w:p>
        </w:tc>
      </w:tr>
      <w:tr>
        <w:tblPrEx>
          <w:tblW w:w="5000" w:type="pct"/>
          <w:tblCellMar>
            <w:left w:w="108" w:type="dxa"/>
            <w:right w:w="108" w:type="dxa"/>
          </w:tblCellMar>
        </w:tblPrEx>
        <w:trPr>
          <w:trHeight w:val="400"/>
        </w:trPr>
        <w:tc>
          <w:tcPr>
            <w:tcW w:w="1200" w:type="dxa"/>
            <w:vMerge/>
            <w:tcBorders>
              <w:top w:val="single" w:sz="8" w:space="0" w:color="000000"/>
              <w:left w:val="single" w:sz="2" w:space="0" w:color="000000"/>
              <w:bottom w:val="single" w:sz="4" w:space="0" w:color="000000"/>
              <w:right w:val="single" w:sz="2" w:space="0" w:color="000000"/>
            </w:tcBorders>
            <w:vAlign w:val="center"/>
          </w:tcPr>
          <w:p w:rsidR="00336EA4">
            <w:pPr>
              <w:jc w:val="center"/>
              <w:rPr>
                <w:sz w:val="20"/>
              </w:rPr>
            </w:pP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数量</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耐药率</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敏感率</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数量</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耐药率</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敏感率</w:t>
            </w:r>
          </w:p>
        </w:tc>
      </w:tr>
      <w:tr>
        <w:tblPrEx>
          <w:tblW w:w="5000" w:type="pct"/>
          <w:tblCellMar>
            <w:left w:w="108" w:type="dxa"/>
            <w:right w:w="108" w:type="dxa"/>
          </w:tblCellMar>
        </w:tblPrEx>
        <w:trPr>
          <w:trHeight w:val="400"/>
        </w:trPr>
        <w:tc>
          <w:tcPr>
            <w:tcW w:w="3600" w:type="dxa"/>
            <w:gridSpan w:val="7"/>
            <w:tcBorders>
              <w:top w:val="single" w:sz="4" w:space="0" w:color="000000"/>
              <w:left w:val="single" w:sz="4" w:space="0" w:color="000000"/>
              <w:bottom w:val="single" w:sz="4" w:space="0" w:color="000000"/>
              <w:right w:val="single" w:sz="4" w:space="0" w:color="000000"/>
            </w:tcBorders>
            <w:vAlign w:val="center"/>
          </w:tcPr>
          <w:p w:rsidR="00336EA4">
            <w:pPr>
              <w:jc w:val="center"/>
              <w:rPr>
                <w:sz w:val="18"/>
              </w:rPr>
            </w:pPr>
            <w:r>
              <w:rPr>
                <w:sz w:val="18"/>
              </w:rPr>
              <w:t>没有数据</w:t>
            </w:r>
          </w:p>
        </w:tc>
      </w:tr>
      <w:tr>
        <w:tblPrEx>
          <w:tblW w:w="5000" w:type="pct"/>
          <w:tblCellMar>
            <w:left w:w="108" w:type="dxa"/>
            <w:right w:w="108" w:type="dxa"/>
          </w:tblCellMar>
        </w:tblPrEx>
        <w:trPr>
          <w:trHeight w:val="400"/>
        </w:trPr>
        <w:tc>
          <w:tcPr>
            <w:tcW w:w="3600" w:type="dxa"/>
            <w:gridSpan w:val="7"/>
            <w:tcBorders>
              <w:top w:val="nil"/>
              <w:left w:val="nil"/>
              <w:bottom w:val="nil"/>
              <w:right w:val="nil"/>
            </w:tcBorders>
            <w:vAlign w:val="center"/>
          </w:tcPr>
          <w:p w:rsidR="00336EA4">
            <w:pPr>
              <w:jc w:val="left"/>
              <w:rPr>
                <w:sz w:val="18"/>
              </w:rPr>
            </w:pPr>
          </w:p>
        </w:tc>
      </w:tr>
      <w:tr>
        <w:tblPrEx>
          <w:tblW w:w="5000" w:type="pct"/>
          <w:tblCellMar>
            <w:left w:w="108" w:type="dxa"/>
            <w:right w:w="108" w:type="dxa"/>
          </w:tblCellMar>
        </w:tblPrEx>
        <w:trPr>
          <w:trHeight w:val="400"/>
        </w:trPr>
        <w:tc>
          <w:tcPr>
            <w:tcW w:w="3600" w:type="dxa"/>
            <w:gridSpan w:val="7"/>
            <w:tcBorders>
              <w:top w:val="nil"/>
              <w:left w:val="nil"/>
              <w:bottom w:val="nil"/>
              <w:right w:val="nil"/>
            </w:tcBorders>
            <w:vAlign w:val="center"/>
          </w:tcPr>
          <w:p w:rsidR="00336EA4">
            <w:pPr>
              <w:jc w:val="left"/>
              <w:rPr>
                <w:sz w:val="18"/>
              </w:rPr>
            </w:pPr>
          </w:p>
        </w:tc>
      </w:tr>
      <w:tr>
        <w:tblPrEx>
          <w:tblW w:w="5000" w:type="pct"/>
          <w:tblCellMar>
            <w:left w:w="108" w:type="dxa"/>
            <w:right w:w="108" w:type="dxa"/>
          </w:tblCellMar>
        </w:tblPrEx>
        <w:trPr>
          <w:trHeight w:val="400"/>
        </w:trPr>
        <w:tc>
          <w:tcPr>
            <w:tcW w:w="3600" w:type="dxa"/>
            <w:gridSpan w:val="7"/>
            <w:tcBorders>
              <w:top w:val="nil"/>
              <w:left w:val="nil"/>
              <w:bottom w:val="nil"/>
              <w:right w:val="nil"/>
            </w:tcBorders>
            <w:vAlign w:val="center"/>
          </w:tcPr>
          <w:p w:rsidR="00336EA4">
            <w:pPr>
              <w:jc w:val="center"/>
              <w:rPr>
                <w:sz w:val="22"/>
              </w:rPr>
            </w:pPr>
            <w:r>
              <w:rPr>
                <w:sz w:val="22"/>
              </w:rPr>
              <w:t>凝固酶阴性葡萄球菌对抗菌药物的耐药率和敏感率</w:t>
            </w:r>
          </w:p>
        </w:tc>
      </w:tr>
      <w:tr>
        <w:tblPrEx>
          <w:tblW w:w="5000" w:type="pct"/>
          <w:tblCellMar>
            <w:left w:w="108" w:type="dxa"/>
            <w:right w:w="108" w:type="dxa"/>
          </w:tblCellMar>
        </w:tblPrEx>
        <w:trPr>
          <w:trHeight w:val="400"/>
        </w:trPr>
        <w:tc>
          <w:tcPr>
            <w:tcW w:w="3600" w:type="dxa"/>
            <w:gridSpan w:val="7"/>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rPr>
          <w:trHeight w:val="400"/>
        </w:trPr>
        <w:tc>
          <w:tcPr>
            <w:tcW w:w="1200" w:type="dxa"/>
            <w:vMerge w:val="restart"/>
            <w:tcBorders>
              <w:top w:val="single" w:sz="2" w:space="0" w:color="000000"/>
              <w:left w:val="single" w:sz="2" w:space="0" w:color="000000"/>
              <w:bottom w:val="single" w:sz="2" w:space="0" w:color="000000"/>
              <w:right w:val="single" w:sz="2" w:space="0" w:color="000000"/>
            </w:tcBorders>
            <w:vAlign w:val="center"/>
          </w:tcPr>
          <w:p w:rsidR="00336EA4">
            <w:pPr>
              <w:jc w:val="left"/>
              <w:rPr>
                <w:sz w:val="20"/>
              </w:rPr>
            </w:pPr>
            <w:r>
              <w:rPr>
                <w:sz w:val="20"/>
              </w:rPr>
              <w:t>抗菌药物</w:t>
            </w:r>
          </w:p>
        </w:tc>
        <w:tc>
          <w:tcPr>
            <w:tcW w:w="1200" w:type="dxa"/>
            <w:gridSpan w:val="3"/>
            <w:vMerge w:val="restart"/>
            <w:tcBorders>
              <w:top w:val="single" w:sz="2" w:space="0" w:color="000000"/>
              <w:left w:val="single" w:sz="2" w:space="0" w:color="000000"/>
              <w:bottom w:val="single" w:sz="2" w:space="0" w:color="000000"/>
              <w:right w:val="single" w:sz="2" w:space="0" w:color="000000"/>
            </w:tcBorders>
            <w:vAlign w:val="center"/>
          </w:tcPr>
          <w:p w:rsidR="00336EA4">
            <w:pPr>
              <w:jc w:val="center"/>
              <w:rPr>
                <w:sz w:val="20"/>
              </w:rPr>
            </w:pPr>
            <w:r>
              <w:rPr>
                <w:sz w:val="20"/>
              </w:rPr>
              <w:t>MRCNS（n=0）</w:t>
            </w:r>
          </w:p>
        </w:tc>
        <w:tc>
          <w:tcPr>
            <w:tcW w:w="1200" w:type="dxa"/>
            <w:gridSpan w:val="3"/>
            <w:vMerge w:val="restart"/>
            <w:tcBorders>
              <w:top w:val="single" w:sz="2" w:space="0" w:color="000000"/>
              <w:left w:val="single" w:sz="2" w:space="0" w:color="000000"/>
              <w:bottom w:val="single" w:sz="2" w:space="0" w:color="000000"/>
              <w:right w:val="single" w:sz="2" w:space="0" w:color="000000"/>
            </w:tcBorders>
            <w:vAlign w:val="center"/>
          </w:tcPr>
          <w:p w:rsidR="00336EA4">
            <w:pPr>
              <w:jc w:val="center"/>
              <w:rPr>
                <w:sz w:val="20"/>
              </w:rPr>
            </w:pPr>
            <w:r>
              <w:rPr>
                <w:sz w:val="20"/>
              </w:rPr>
              <w:t>MSCNS（n=0）</w:t>
            </w:r>
          </w:p>
        </w:tc>
      </w:tr>
      <w:tr>
        <w:tblPrEx>
          <w:tblW w:w="5000" w:type="pct"/>
          <w:tblCellMar>
            <w:left w:w="108" w:type="dxa"/>
            <w:right w:w="108" w:type="dxa"/>
          </w:tblCellMar>
        </w:tblPrEx>
        <w:trPr>
          <w:trHeight w:val="400"/>
        </w:trPr>
        <w:tc>
          <w:tcPr>
            <w:tcW w:w="1200" w:type="dxa"/>
            <w:vMerge/>
            <w:tcBorders>
              <w:top w:val="single" w:sz="2" w:space="0" w:color="000000"/>
              <w:left w:val="single" w:sz="2" w:space="0" w:color="000000"/>
              <w:bottom w:val="single" w:sz="2" w:space="0" w:color="000000"/>
              <w:right w:val="single" w:sz="2" w:space="0" w:color="000000"/>
            </w:tcBorders>
            <w:vAlign w:val="center"/>
          </w:tcPr>
          <w:p w:rsidR="00336EA4">
            <w:pPr>
              <w:jc w:val="center"/>
              <w:rPr>
                <w:sz w:val="20"/>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数量</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耐药率</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敏感率</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数量</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耐药率</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敏感率</w:t>
            </w:r>
          </w:p>
        </w:tc>
      </w:tr>
      <w:tr>
        <w:tblPrEx>
          <w:tblW w:w="5000" w:type="pct"/>
          <w:tblCellMar>
            <w:left w:w="108" w:type="dxa"/>
            <w:right w:w="108" w:type="dxa"/>
          </w:tblCellMar>
        </w:tblPrEx>
        <w:trPr>
          <w:trHeight w:val="400"/>
        </w:trPr>
        <w:tc>
          <w:tcPr>
            <w:tcW w:w="3600" w:type="dxa"/>
            <w:gridSpan w:val="7"/>
            <w:tcBorders>
              <w:top w:val="single" w:sz="4" w:space="0" w:color="000000"/>
              <w:left w:val="single" w:sz="4" w:space="0" w:color="000000"/>
              <w:bottom w:val="single" w:sz="4" w:space="0" w:color="000000"/>
              <w:right w:val="single" w:sz="4" w:space="0" w:color="000000"/>
            </w:tcBorders>
            <w:vAlign w:val="center"/>
          </w:tcPr>
          <w:p w:rsidR="00336EA4">
            <w:pPr>
              <w:jc w:val="center"/>
              <w:rPr>
                <w:sz w:val="18"/>
              </w:rPr>
            </w:pPr>
            <w:r>
              <w:rPr>
                <w:sz w:val="18"/>
              </w:rPr>
              <w:t>没有数据</w:t>
            </w:r>
          </w:p>
        </w:tc>
      </w:tr>
    </w:tbl>
    <w:p w:rsidR="00336EA4">
      <w:pPr>
        <w:jc w:val="right"/>
        <w:rPr>
          <w:sz w:val="20"/>
        </w:rPr>
      </w:pPr>
      <w:bookmarkEnd w:id="3"/>
    </w:p>
    <w:p w:rsidR="00336EA4" w14:paraId="5F2EC82E" w14:textId="77777777">
      <w:pPr>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600"/>
        <w:gridCol w:w="800"/>
        <w:gridCol w:w="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00" w:type="dxa"/>
            <w:gridSpan w:val="4"/>
            <w:tcBorders>
              <w:top w:val="nil"/>
              <w:left w:val="nil"/>
              <w:bottom w:val="nil"/>
              <w:right w:val="nil"/>
            </w:tcBorders>
            <w:vAlign w:val="center"/>
          </w:tcPr>
          <w:p w:rsidR="0069317F" w:rsidRPr="0069317F">
            <w:pPr>
              <w:jc w:val="center"/>
              <w:rPr>
                <w:rFonts w:eastAsiaTheme="minorEastAsia"/>
                <w:sz w:val="22"/>
              </w:rPr>
            </w:pPr>
            <w:r w:rsidRPr="0069317F">
              <w:rPr>
                <w:rFonts w:eastAsiaTheme="minorEastAsia"/>
                <w:sz w:val="22"/>
              </w:rPr>
              <w:t>粪肠球菌对抗菌药物的耐药率和敏感率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right"/>
              <w:rPr>
                <w:rFonts w:eastAsiaTheme="minorEastAsia"/>
                <w:sz w:val="20"/>
              </w:rPr>
            </w:pPr>
            <w:r w:rsidRPr="0069317F">
              <w:rPr>
                <w:rFonts w:eastAsiaTheme="minorEastAsia"/>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69317F" w:rsidRPr="0069317F">
            <w:pPr>
              <w:jc w:val="center"/>
              <w:rPr>
                <w:rFonts w:eastAsiaTheme="minorEastAsia"/>
                <w:sz w:val="20"/>
              </w:rPr>
            </w:pPr>
            <w:r w:rsidRPr="0069317F">
              <w:rPr>
                <w:rFonts w:eastAsiaTheme="minorEastAsia"/>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left"/>
              <w:rPr>
                <w:rFonts w:eastAsiaTheme="minorEastAsia"/>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left"/>
              <w:rPr>
                <w:rFonts w:eastAsiaTheme="minorEastAsia"/>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center"/>
              <w:rPr>
                <w:rFonts w:eastAsiaTheme="minorEastAsia"/>
                <w:sz w:val="22"/>
              </w:rPr>
            </w:pPr>
            <w:r w:rsidRPr="0069317F">
              <w:rPr>
                <w:rFonts w:eastAsiaTheme="minorEastAsia"/>
                <w:sz w:val="22"/>
              </w:rPr>
              <w:t>屎肠球菌对抗菌药物的耐药率和敏感率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right"/>
              <w:rPr>
                <w:rFonts w:eastAsiaTheme="minorEastAsia"/>
                <w:sz w:val="20"/>
              </w:rPr>
            </w:pPr>
            <w:r w:rsidRPr="0069317F">
              <w:rPr>
                <w:rFonts w:eastAsiaTheme="minorEastAsia"/>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69317F" w:rsidRPr="0069317F">
            <w:pPr>
              <w:jc w:val="center"/>
              <w:rPr>
                <w:rFonts w:eastAsiaTheme="minorEastAsia"/>
                <w:sz w:val="20"/>
              </w:rPr>
            </w:pPr>
            <w:r w:rsidRPr="0069317F">
              <w:rPr>
                <w:rFonts w:eastAsiaTheme="minorEastAsia"/>
                <w:sz w:val="20"/>
              </w:rPr>
              <w:t>没有数据</w:t>
            </w:r>
          </w:p>
        </w:tc>
      </w:tr>
    </w:tbl>
    <w:p w:rsidR="0069317F" w:rsidRPr="0069317F" w14:paraId="20C27E9B" w14:textId="77777777">
      <w:pPr>
        <w:rPr>
          <w:rFonts w:eastAsiaTheme="minorEastAsia"/>
        </w:rPr>
      </w:pPr>
      <w:bookmarkStart w:id="4" w:name="data_medical_data_table_4"/>
      <w:bookmarkEnd w:id="4"/>
    </w:p>
    <w:p w:rsidR="008436F6" w14:paraId="7A382D07"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600"/>
        <w:gridCol w:w="800"/>
        <w:gridCol w:w="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00" w:type="dxa"/>
            <w:gridSpan w:val="4"/>
            <w:tcBorders>
              <w:top w:val="nil"/>
              <w:left w:val="nil"/>
              <w:bottom w:val="nil"/>
              <w:right w:val="nil"/>
            </w:tcBorders>
            <w:vAlign w:val="center"/>
          </w:tcPr>
          <w:p w:rsidR="00336EA4" w:rsidRPr="0069317F">
            <w:pPr>
              <w:jc w:val="center"/>
              <w:rPr>
                <w:rFonts w:eastAsiaTheme="minorEastAsia"/>
                <w:sz w:val="22"/>
              </w:rPr>
            </w:pPr>
            <w:r w:rsidRPr="0069317F">
              <w:rPr>
                <w:rFonts w:eastAsiaTheme="minorEastAsia"/>
                <w:sz w:val="22"/>
              </w:rPr>
              <w:t>患者中非脑膜炎肺炎链球菌对抗菌药物的耐药率和敏感率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rsidRPr="0069317F">
            <w:pPr>
              <w:jc w:val="right"/>
              <w:rPr>
                <w:rFonts w:eastAsiaTheme="minorEastAsia"/>
                <w:sz w:val="20"/>
              </w:rPr>
            </w:pPr>
            <w:r w:rsidRPr="0069317F">
              <w:rPr>
                <w:rFonts w:eastAsiaTheme="minorEastAsia"/>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left"/>
              <w:rPr>
                <w:rFonts w:eastAsiaTheme="minorEastAsia"/>
                <w:sz w:val="20"/>
              </w:rPr>
            </w:pPr>
            <w:r w:rsidRPr="0069317F">
              <w:rPr>
                <w:rFonts w:eastAsiaTheme="minorEastAsia"/>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rsidRPr="0069317F">
            <w:pPr>
              <w:jc w:val="center"/>
              <w:rPr>
                <w:rFonts w:eastAsiaTheme="minorEastAsia"/>
                <w:sz w:val="20"/>
              </w:rPr>
            </w:pPr>
            <w:r w:rsidRPr="0069317F">
              <w:rPr>
                <w:rFonts w:eastAsiaTheme="minorEastAsia"/>
                <w:sz w:val="20"/>
              </w:rPr>
              <w:t>没有数据</w:t>
            </w:r>
          </w:p>
        </w:tc>
      </w:tr>
    </w:tbl>
    <w:p w:rsidR="00336EA4" w:rsidRPr="0069317F" w14:paraId="361AD042" w14:textId="77777777">
      <w:pPr>
        <w:rPr>
          <w:rFonts w:eastAsiaTheme="minorEastAsia"/>
        </w:rPr>
      </w:pPr>
      <w:bookmarkStart w:id="5" w:name="data_medical_data_table_7"/>
      <w:bookmarkEnd w:id="5"/>
    </w:p>
    <w:p w:rsidR="00336EA4" w14:paraId="01AFEE4B"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600"/>
        <w:gridCol w:w="800"/>
        <w:gridCol w:w="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大肠埃希菌对抗菌药物的耐药率和敏感率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肺炎克雷伯菌对抗菌药物的耐药率和敏感率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奇异变形杆菌对抗菌药物的耐药率和敏感率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阴沟肠杆菌对抗菌药物的耐药率和敏感率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黏质沙雷菌对抗菌药物的耐药率和敏感率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弗劳地柠檬酸杆菌对抗菌药物的耐药率和敏感率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bl>
    <w:p w:rsidR="00336EA4" w14:paraId="55556034" w14:textId="77777777">
      <w:bookmarkStart w:id="6" w:name="data_medical_data_table_8"/>
      <w:bookmarkEnd w:id="6"/>
    </w:p>
    <w:p w:rsidR="00336EA4" w14:paraId="30C96611"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600"/>
        <w:gridCol w:w="800"/>
        <w:gridCol w:w="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铜绿假单胞菌对抗菌药物的耐药率和敏感率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鲍曼不动杆菌对抗菌药物的耐药率和敏感率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嗜麦芽窄食单胞菌对抗菌药物的耐药率和敏感率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洋葱伯克霍尔德菌对抗菌药物的耐药率和敏感率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3200" w:type="dxa"/>
            <w:gridSpan w:val="4"/>
            <w:tcBorders>
              <w:top w:val="single" w:sz="4" w:space="0" w:color="000000"/>
              <w:left w:val="single" w:sz="4" w:space="0" w:color="000000"/>
              <w:bottom w:val="single" w:sz="4" w:space="0" w:color="000000"/>
              <w:right w:val="single" w:sz="4" w:space="0" w:color="000000"/>
            </w:tcBorders>
            <w:vAlign w:val="center"/>
          </w:tcPr>
          <w:p w:rsidR="00336EA4">
            <w:pPr>
              <w:jc w:val="center"/>
              <w:rPr>
                <w:sz w:val="20"/>
              </w:rPr>
            </w:pPr>
            <w:r>
              <w:rPr>
                <w:sz w:val="20"/>
              </w:rPr>
              <w:t>没有数据</w:t>
            </w:r>
          </w:p>
        </w:tc>
      </w:tr>
    </w:tbl>
    <w:p w:rsidR="00336EA4" w14:paraId="395D5BBD" w14:textId="77777777">
      <w:bookmarkStart w:id="7" w:name="data_medical_data_table_11"/>
      <w:bookmarkEnd w:id="7"/>
    </w:p>
    <w:p w:rsidR="00336EA4" w14:paraId="0E3D0E6A" w14:textId="77777777">
      <w:pPr>
        <w:rPr>
          <w:rFonts w:eastAsiaTheme="minorEastAsia"/>
        </w:rPr>
      </w:pPr>
    </w:p>
    <w:p w:rsidR="0069317F" w:rsidRPr="0069317F" w14:paraId="575E9F05" w14:textId="77777777">
      <w:pPr>
        <w:jc w:val="center"/>
        <w:rPr>
          <w:rFonts w:eastAsiaTheme="minorEastAsia"/>
        </w:rPr>
      </w:pPr>
      <w:bookmarkStart w:id="8" w:name="data_medical_data_table_12"/>
      <w:r w:rsidRPr="0069317F">
        <w:rPr>
          <w:rFonts w:eastAsiaTheme="minorEastAsia"/>
        </w:rPr>
        <w:t>流感嗜血杆菌对抗菌药物的耐药率和敏感率</w:t>
      </w:r>
    </w:p>
    <w:p w:rsidR="0069317F" w:rsidRPr="0069317F">
      <w:pPr>
        <w:jc w:val="right"/>
        <w:rPr>
          <w:rFonts w:eastAsiaTheme="minorEastAsia"/>
        </w:rPr>
      </w:pPr>
      <w:r w:rsidRPr="0069317F">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300"/>
        <w:gridCol w:w="300"/>
        <w:gridCol w:w="300"/>
        <w:gridCol w:w="300"/>
        <w:gridCol w:w="300"/>
        <w:gridCol w:w="300"/>
        <w:gridCol w:w="300"/>
        <w:gridCol w:w="300"/>
        <w:gridCol w:w="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900" w:type="dxa"/>
            <w:vMerge w:val="restart"/>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抗生素</w:t>
            </w:r>
          </w:p>
        </w:tc>
        <w:tc>
          <w:tcPr>
            <w:tcW w:w="900" w:type="dxa"/>
            <w:gridSpan w:val="3"/>
            <w:vMerge w:val="restart"/>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合计 (n=0)</w:t>
            </w:r>
          </w:p>
        </w:tc>
        <w:tc>
          <w:tcPr>
            <w:tcW w:w="900" w:type="dxa"/>
            <w:gridSpan w:val="3"/>
            <w:vMerge w:val="restart"/>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成人 (n=0)</w:t>
            </w:r>
          </w:p>
        </w:tc>
        <w:tc>
          <w:tcPr>
            <w:tcW w:w="900" w:type="dxa"/>
            <w:gridSpan w:val="3"/>
            <w:vMerge w:val="restart"/>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儿童 (n=0)</w:t>
            </w:r>
          </w:p>
        </w:tc>
      </w:tr>
      <w:tr>
        <w:tblPrEx>
          <w:tblW w:w="5000" w:type="pct"/>
          <w:tblCellMar>
            <w:left w:w="108" w:type="dxa"/>
            <w:right w:w="108" w:type="dxa"/>
          </w:tblCellMar>
        </w:tblPrEx>
        <w:trPr>
          <w:trHeight w:val="400"/>
        </w:trPr>
        <w:tc>
          <w:tcPr>
            <w:tcW w:w="900" w:type="dxa"/>
            <w:vMerge/>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数量</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耐药率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敏感率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数量</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耐药率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敏感率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数量</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耐药率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敏感率</w:t>
            </w:r>
          </w:p>
        </w:tc>
      </w:tr>
      <w:tr>
        <w:tblPrEx>
          <w:tblW w:w="5000" w:type="pct"/>
          <w:tblCellMar>
            <w:left w:w="108" w:type="dxa"/>
            <w:right w:w="108" w:type="dxa"/>
          </w:tblCellMar>
        </w:tblPrEx>
        <w:trPr>
          <w:trHeight w:val="400"/>
        </w:trPr>
        <w:tc>
          <w:tcPr>
            <w:tcW w:w="3600" w:type="dxa"/>
            <w:gridSpan w:val="10"/>
            <w:tcBorders>
              <w:top w:val="single" w:sz="4" w:space="0" w:color="000000"/>
              <w:left w:val="single" w:sz="4" w:space="0" w:color="000000"/>
              <w:bottom w:val="single" w:sz="4" w:space="0" w:color="000000"/>
              <w:right w:val="single" w:sz="4" w:space="0" w:color="000000"/>
            </w:tcBorders>
            <w:vAlign w:val="center"/>
          </w:tcPr>
          <w:p w:rsidR="0069317F" w:rsidRPr="0069317F">
            <w:pPr>
              <w:jc w:val="center"/>
              <w:rPr>
                <w:rFonts w:eastAsiaTheme="minorEastAsia"/>
                <w:sz w:val="16"/>
              </w:rPr>
            </w:pPr>
            <w:r w:rsidRPr="0069317F">
              <w:rPr>
                <w:rFonts w:eastAsiaTheme="minorEastAsia"/>
                <w:sz w:val="16"/>
              </w:rPr>
              <w:t>没有数据</w:t>
            </w:r>
          </w:p>
        </w:tc>
      </w:tr>
    </w:tbl>
    <w:p w:rsidR="0069317F" w:rsidRPr="0069317F">
      <w:pPr>
        <w:jc w:val="right"/>
        <w:rPr>
          <w:rFonts w:eastAsiaTheme="minorEastAsia"/>
          <w:sz w:val="20"/>
        </w:rPr>
      </w:pPr>
      <w:bookmarkEnd w:id="8"/>
    </w:p>
    <w:p w:rsidR="00336EA4" w14:paraId="2E9F9099" w14:textId="77777777">
      <w:pPr>
        <w:rPr>
          <w:rFonts w:eastAsiaTheme="minorEastAsia"/>
        </w:rPr>
      </w:pPr>
    </w:p>
    <w:p w:rsidR="001D2848" w:rsidRPr="001D2848" w14:paraId="3A7B067D" w14:textId="77777777">
      <w:pPr>
        <w:jc w:val="center"/>
        <w:rPr>
          <w:rFonts w:eastAsiaTheme="minorEastAsia"/>
        </w:rPr>
      </w:pPr>
      <w:bookmarkStart w:id="9" w:name="Test"/>
      <w:bookmarkStart w:id="10" w:name="data_specimen_distribution"/>
      <w:r w:rsidRPr="001D2848">
        <w:rPr>
          <w:rFonts w:eastAsiaTheme="minorEastAsia"/>
        </w:rPr>
        <w:t>临床分离菌在各类标本中的分布</w:t>
      </w:r>
    </w:p>
    <w:p w:rsidR="001D2848" w:rsidRPr="001D2848">
      <w:pPr>
        <w:jc w:val="right"/>
        <w:rPr>
          <w:rFonts w:eastAsiaTheme="minorEastAsia"/>
        </w:rPr>
      </w:pPr>
      <w:r w:rsidRPr="001D2848">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74"/>
        <w:gridCol w:w="1621"/>
        <w:gridCol w:w="39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标本名称</w:t>
            </w:r>
          </w:p>
        </w:tc>
        <w:tc>
          <w:tcPr>
            <w:tcBorders>
              <w:top w:val="single" w:sz="8" w:space="0" w:color="000000"/>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数量</w:t>
            </w:r>
          </w:p>
        </w:tc>
        <w:tc>
          <w:tcPr>
            <w:tcBorders>
              <w:top w:val="single" w:sz="8" w:space="0" w:color="000000"/>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分布比例（%）</w:t>
            </w:r>
          </w:p>
        </w:tc>
      </w:tr>
      <w:tr>
        <w:tblPrEx>
          <w:tblW w:w="5000" w:type="pct"/>
          <w:tblCellMar>
            <w:left w:w="108" w:type="dxa"/>
            <w:right w:w="108" w:type="dxa"/>
          </w:tblCellMar>
        </w:tblPrEx>
        <w:trPr>
          <w:trHeight w:val="400"/>
        </w:trPr>
        <w:tc>
          <w:tcPr>
            <w:gridSpan w:val="3"/>
            <w:tcBorders>
              <w:top w:val="nil"/>
              <w:left w:val="nil"/>
              <w:bottom w:val="single" w:sz="4" w:space="0" w:color="808080"/>
              <w:right w:val="nil"/>
            </w:tcBorders>
            <w:vAlign w:val="center"/>
          </w:tcPr>
          <w:p w:rsidR="001D2848" w:rsidRPr="001D2848">
            <w:pPr>
              <w:jc w:val="center"/>
              <w:rPr>
                <w:rFonts w:eastAsiaTheme="minorEastAsia"/>
                <w:sz w:val="20"/>
              </w:rPr>
            </w:pPr>
            <w:r w:rsidRPr="001D2848">
              <w:rPr>
                <w:rFonts w:eastAsiaTheme="minorEastAsia"/>
                <w:sz w:val="20"/>
              </w:rPr>
              <w:t>没有数据</w:t>
            </w:r>
          </w:p>
        </w:tc>
      </w:tr>
    </w:tbl>
    <w:p w:rsidR="001D2848" w:rsidRPr="001D2848">
      <w:pPr>
        <w:jc w:val="left"/>
        <w:rPr>
          <w:rFonts w:eastAsiaTheme="minorEastAsia"/>
          <w:sz w:val="20"/>
        </w:rPr>
      </w:pPr>
      <w:bookmarkEnd w:id="9"/>
      <w:bookmarkEnd w:id="10"/>
    </w:p>
    <w:p w:rsidR="00336EA4" w14:paraId="53A4E322" w14:textId="1B8973A1">
      <w:pPr>
        <w:rPr>
          <w:rFonts w:eastAsiaTheme="minorEastAsia"/>
        </w:rPr>
      </w:pPr>
    </w:p>
    <w:p w:rsidR="00416B76" w14:paraId="0325A130" w14:textId="77777777">
      <w:pPr>
        <w:rPr>
          <w:rFonts w:eastAsiaTheme="minorEastAsia"/>
        </w:rPr>
      </w:pPr>
    </w:p>
    <w:p w:rsidR="0069317F" w:rsidRPr="0069317F" w14:paraId="77AA6EE2" w14:textId="77777777">
      <w:pPr>
        <w:jc w:val="center"/>
        <w:rPr>
          <w:rFonts w:eastAsiaTheme="minorEastAsia"/>
        </w:rPr>
      </w:pPr>
      <w:bookmarkStart w:id="11" w:name="data_specimen_distribution_hxd"/>
      <w:r w:rsidRPr="0069317F">
        <w:rPr>
          <w:rFonts w:eastAsiaTheme="minorEastAsia"/>
        </w:rPr>
        <w:t>呼吸道标本分离菌主要菌种分布</w:t>
      </w:r>
    </w:p>
    <w:p w:rsidR="0069317F" w:rsidRPr="0069317F">
      <w:pPr>
        <w:jc w:val="right"/>
        <w:rPr>
          <w:rFonts w:eastAsiaTheme="minorEastAsia"/>
        </w:rPr>
      </w:pPr>
      <w:r w:rsidRPr="0069317F">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分布比例</w:t>
            </w:r>
          </w:p>
        </w:tc>
      </w:tr>
      <w:tr>
        <w:tblPrEx>
          <w:tblW w:w="5000" w:type="pct"/>
          <w:tblCellMar>
            <w:left w:w="108" w:type="dxa"/>
            <w:right w:w="108" w:type="dxa"/>
          </w:tblCellMar>
        </w:tblPrEx>
        <w:trPr>
          <w:trHeight w:val="400"/>
        </w:trPr>
        <w:tc>
          <w:tcPr>
            <w:tcW w:w="3600" w:type="dxa"/>
            <w:gridSpan w:val="3"/>
            <w:tcBorders>
              <w:top w:val="single" w:sz="2" w:space="0" w:color="000000"/>
              <w:left w:val="single" w:sz="2" w:space="0" w:color="000000"/>
              <w:bottom w:val="single" w:sz="4" w:space="0" w:color="000000"/>
              <w:right w:val="single" w:sz="2" w:space="0" w:color="000000"/>
            </w:tcBorders>
            <w:vAlign w:val="center"/>
          </w:tcPr>
          <w:p w:rsidR="0069317F" w:rsidRPr="0069317F">
            <w:pPr>
              <w:jc w:val="center"/>
              <w:rPr>
                <w:rFonts w:eastAsiaTheme="minorEastAsia"/>
                <w:sz w:val="22"/>
              </w:rPr>
            </w:pPr>
            <w:r w:rsidRPr="0069317F">
              <w:rPr>
                <w:rFonts w:eastAsiaTheme="minorEastAsia"/>
                <w:sz w:val="22"/>
              </w:rPr>
              <w:t>没有数据</w:t>
            </w:r>
          </w:p>
        </w:tc>
      </w:tr>
    </w:tbl>
    <w:p w:rsidR="0069317F" w:rsidRPr="0069317F">
      <w:pPr>
        <w:jc w:val="left"/>
        <w:rPr>
          <w:rFonts w:eastAsiaTheme="minorEastAsia"/>
          <w:sz w:val="22"/>
        </w:rPr>
      </w:pPr>
      <w:bookmarkEnd w:id="11"/>
    </w:p>
    <w:p w:rsidR="0069317F" w14:paraId="0DB3AA88" w14:textId="134794AD">
      <w:pPr>
        <w:rPr>
          <w:rFonts w:eastAsiaTheme="minorEastAsia"/>
        </w:rPr>
      </w:pPr>
    </w:p>
    <w:p w:rsidR="00416B76" w14:paraId="3C1F6599" w14:textId="77777777">
      <w:pPr>
        <w:rPr>
          <w:rFonts w:eastAsiaTheme="minorEastAsia"/>
        </w:rPr>
      </w:pPr>
    </w:p>
    <w:p w:rsidR="0069317F" w:rsidRPr="0069317F" w14:paraId="40A1D0AA" w14:textId="77777777">
      <w:pPr>
        <w:jc w:val="center"/>
        <w:rPr>
          <w:rFonts w:eastAsiaTheme="minorEastAsia"/>
        </w:rPr>
      </w:pPr>
      <w:bookmarkStart w:id="12" w:name="data_specimen_distribution_nd"/>
      <w:r w:rsidRPr="0069317F">
        <w:rPr>
          <w:rFonts w:eastAsiaTheme="minorEastAsia"/>
        </w:rPr>
        <w:t>尿道标本分离菌主要菌种分布</w:t>
      </w:r>
    </w:p>
    <w:p w:rsidR="0069317F" w:rsidRPr="0069317F">
      <w:pPr>
        <w:jc w:val="right"/>
        <w:rPr>
          <w:rFonts w:eastAsiaTheme="minorEastAsia"/>
        </w:rPr>
      </w:pPr>
      <w:r w:rsidRPr="0069317F">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分布比例</w:t>
            </w:r>
          </w:p>
        </w:tc>
      </w:tr>
      <w:tr>
        <w:tblPrEx>
          <w:tblW w:w="5000" w:type="pct"/>
          <w:tblCellMar>
            <w:left w:w="108" w:type="dxa"/>
            <w:right w:w="108" w:type="dxa"/>
          </w:tblCellMar>
        </w:tblPrEx>
        <w:trPr>
          <w:trHeight w:val="400"/>
        </w:trPr>
        <w:tc>
          <w:tcPr>
            <w:tcW w:w="3600" w:type="dxa"/>
            <w:gridSpan w:val="3"/>
            <w:tcBorders>
              <w:top w:val="single" w:sz="2" w:space="0" w:color="000000"/>
              <w:left w:val="single" w:sz="2" w:space="0" w:color="000000"/>
              <w:bottom w:val="single" w:sz="4" w:space="0" w:color="000000"/>
              <w:right w:val="single" w:sz="2" w:space="0" w:color="000000"/>
            </w:tcBorders>
            <w:vAlign w:val="center"/>
          </w:tcPr>
          <w:p w:rsidR="0069317F" w:rsidRPr="0069317F">
            <w:pPr>
              <w:jc w:val="center"/>
              <w:rPr>
                <w:rFonts w:eastAsiaTheme="minorEastAsia"/>
                <w:sz w:val="22"/>
              </w:rPr>
            </w:pPr>
            <w:r w:rsidRPr="0069317F">
              <w:rPr>
                <w:rFonts w:eastAsiaTheme="minorEastAsia"/>
                <w:sz w:val="22"/>
              </w:rPr>
              <w:t>没有数据</w:t>
            </w:r>
          </w:p>
        </w:tc>
      </w:tr>
    </w:tbl>
    <w:p w:rsidR="0069317F" w:rsidRPr="0069317F">
      <w:pPr>
        <w:jc w:val="left"/>
        <w:rPr>
          <w:rFonts w:eastAsiaTheme="minorEastAsia"/>
          <w:sz w:val="22"/>
        </w:rPr>
      </w:pPr>
      <w:bookmarkEnd w:id="12"/>
    </w:p>
    <w:p w:rsidR="00336EA4" w14:paraId="2BBEFD30" w14:textId="5829CADC">
      <w:pPr>
        <w:rPr>
          <w:rFonts w:eastAsiaTheme="minorEastAsia"/>
        </w:rPr>
      </w:pPr>
    </w:p>
    <w:p w:rsidR="00416B76" w14:paraId="56584478" w14:textId="77777777">
      <w:pPr>
        <w:rPr>
          <w:rFonts w:eastAsiaTheme="minorEastAsia"/>
        </w:rPr>
      </w:pPr>
    </w:p>
    <w:p w:rsidR="0069317F" w:rsidRPr="0069317F" w14:paraId="5903D794" w14:textId="77777777">
      <w:pPr>
        <w:jc w:val="center"/>
        <w:rPr>
          <w:rFonts w:eastAsiaTheme="minorEastAsia"/>
        </w:rPr>
      </w:pPr>
      <w:bookmarkStart w:id="13" w:name="data_specimen_distribution_xy"/>
      <w:r w:rsidRPr="0069317F">
        <w:rPr>
          <w:rFonts w:eastAsiaTheme="minorEastAsia"/>
        </w:rPr>
        <w:t>血液标本分离菌主要菌种分布</w:t>
      </w:r>
    </w:p>
    <w:p w:rsidR="0069317F" w:rsidRPr="0069317F">
      <w:pPr>
        <w:jc w:val="right"/>
        <w:rPr>
          <w:rFonts w:eastAsiaTheme="minorEastAsia"/>
        </w:rPr>
      </w:pPr>
      <w:r w:rsidRPr="0069317F">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分布比例</w:t>
            </w:r>
          </w:p>
        </w:tc>
      </w:tr>
      <w:tr>
        <w:tblPrEx>
          <w:tblW w:w="5000" w:type="pct"/>
          <w:tblCellMar>
            <w:left w:w="108" w:type="dxa"/>
            <w:right w:w="108" w:type="dxa"/>
          </w:tblCellMar>
        </w:tblPrEx>
        <w:trPr>
          <w:trHeight w:val="400"/>
        </w:trPr>
        <w:tc>
          <w:tcPr>
            <w:tcW w:w="3600" w:type="dxa"/>
            <w:gridSpan w:val="3"/>
            <w:tcBorders>
              <w:top w:val="single" w:sz="2" w:space="0" w:color="000000"/>
              <w:left w:val="single" w:sz="2" w:space="0" w:color="000000"/>
              <w:bottom w:val="single" w:sz="4" w:space="0" w:color="000000"/>
              <w:right w:val="single" w:sz="2" w:space="0" w:color="000000"/>
            </w:tcBorders>
            <w:vAlign w:val="center"/>
          </w:tcPr>
          <w:p w:rsidR="0069317F" w:rsidRPr="0069317F">
            <w:pPr>
              <w:jc w:val="center"/>
              <w:rPr>
                <w:rFonts w:eastAsiaTheme="minorEastAsia"/>
                <w:sz w:val="22"/>
              </w:rPr>
            </w:pPr>
            <w:r w:rsidRPr="0069317F">
              <w:rPr>
                <w:rFonts w:eastAsiaTheme="minorEastAsia"/>
                <w:sz w:val="22"/>
              </w:rPr>
              <w:t>没有数据</w:t>
            </w:r>
          </w:p>
        </w:tc>
      </w:tr>
    </w:tbl>
    <w:p w:rsidR="0069317F" w:rsidRPr="0069317F">
      <w:pPr>
        <w:jc w:val="left"/>
        <w:rPr>
          <w:rFonts w:eastAsiaTheme="minorEastAsia"/>
          <w:sz w:val="22"/>
        </w:rPr>
      </w:pPr>
      <w:bookmarkEnd w:id="13"/>
    </w:p>
    <w:p w:rsidR="0069317F" w14:paraId="65717B53" w14:textId="62057CB1">
      <w:pPr>
        <w:rPr>
          <w:rFonts w:eastAsia="宋体"/>
        </w:rPr>
      </w:pPr>
    </w:p>
    <w:p w:rsidR="00416B76" w14:paraId="078D70B7" w14:textId="77777777">
      <w:pPr>
        <w:rPr>
          <w:rFonts w:eastAsia="宋体"/>
        </w:rPr>
      </w:pPr>
    </w:p>
    <w:p w:rsidR="0069317F" w14:paraId="4D951756" w14:textId="77777777">
      <w:pPr>
        <w:jc w:val="center"/>
        <w:rPr>
          <w:rFonts w:eastAsia="宋体"/>
        </w:rPr>
      </w:pPr>
      <w:bookmarkStart w:id="14" w:name="data_specimen_distribution_njy"/>
      <w:r>
        <w:rPr>
          <w:rFonts w:eastAsia="宋体"/>
        </w:rPr>
        <w:t>脑脊液标本分离菌主要菌种分布</w:t>
      </w:r>
    </w:p>
    <w:p w:rsidR="0069317F">
      <w:pPr>
        <w:jc w:val="right"/>
        <w:rPr>
          <w:rFonts w:eastAsia="宋体"/>
        </w:rPr>
      </w:pPr>
      <w:r>
        <w:rPr>
          <w:rFonts w:eastAsia="宋体"/>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69317F">
            <w:pPr>
              <w:jc w:val="left"/>
              <w:rPr>
                <w:rFonts w:eastAsia="宋体"/>
                <w:sz w:val="22"/>
              </w:rPr>
            </w:pPr>
            <w:r>
              <w:rPr>
                <w:rFonts w:eastAsia="宋体"/>
                <w:sz w:val="22"/>
              </w:rPr>
              <w:t>标本名称</w:t>
            </w:r>
          </w:p>
        </w:tc>
        <w:tc>
          <w:tcPr>
            <w:tcW w:w="600" w:type="dxa"/>
            <w:tcBorders>
              <w:top w:val="single" w:sz="8" w:space="0" w:color="000000"/>
              <w:left w:val="nil"/>
              <w:bottom w:val="single" w:sz="4" w:space="0" w:color="808080"/>
              <w:right w:val="nil"/>
            </w:tcBorders>
            <w:vAlign w:val="center"/>
          </w:tcPr>
          <w:p w:rsidR="0069317F">
            <w:pPr>
              <w:jc w:val="center"/>
              <w:rPr>
                <w:rFonts w:eastAsia="宋体"/>
                <w:sz w:val="22"/>
              </w:rPr>
            </w:pPr>
            <w:r>
              <w:rPr>
                <w:rFonts w:eastAsia="宋体"/>
                <w:sz w:val="22"/>
              </w:rPr>
              <w:t>数量</w:t>
            </w:r>
          </w:p>
        </w:tc>
        <w:tc>
          <w:tcPr>
            <w:tcW w:w="900" w:type="dxa"/>
            <w:tcBorders>
              <w:top w:val="single" w:sz="8" w:space="0" w:color="000000"/>
              <w:left w:val="nil"/>
              <w:bottom w:val="single" w:sz="4" w:space="0" w:color="808080"/>
              <w:right w:val="nil"/>
            </w:tcBorders>
            <w:vAlign w:val="center"/>
          </w:tcPr>
          <w:p w:rsidR="0069317F">
            <w:pPr>
              <w:jc w:val="center"/>
              <w:rPr>
                <w:rFonts w:eastAsia="宋体"/>
                <w:sz w:val="22"/>
              </w:rPr>
            </w:pPr>
            <w:r>
              <w:rPr>
                <w:rFonts w:eastAsia="宋体"/>
                <w:sz w:val="22"/>
              </w:rPr>
              <w:t>分布比例</w:t>
            </w:r>
          </w:p>
        </w:tc>
      </w:tr>
      <w:tr>
        <w:tblPrEx>
          <w:tblW w:w="5000" w:type="pct"/>
          <w:tblCellMar>
            <w:left w:w="108" w:type="dxa"/>
            <w:right w:w="108" w:type="dxa"/>
          </w:tblCellMar>
        </w:tblPrEx>
        <w:trPr>
          <w:trHeight w:val="400"/>
        </w:trPr>
        <w:tc>
          <w:tcPr>
            <w:tcW w:w="3600" w:type="dxa"/>
            <w:gridSpan w:val="3"/>
            <w:tcBorders>
              <w:top w:val="single" w:sz="2" w:space="0" w:color="000000"/>
              <w:left w:val="single" w:sz="2" w:space="0" w:color="000000"/>
              <w:bottom w:val="single" w:sz="4" w:space="0" w:color="000000"/>
              <w:right w:val="single" w:sz="2" w:space="0" w:color="000000"/>
            </w:tcBorders>
            <w:vAlign w:val="center"/>
          </w:tcPr>
          <w:p w:rsidR="0069317F">
            <w:pPr>
              <w:jc w:val="center"/>
              <w:rPr>
                <w:rFonts w:eastAsia="宋体"/>
                <w:sz w:val="22"/>
              </w:rPr>
            </w:pPr>
            <w:r>
              <w:rPr>
                <w:rFonts w:eastAsia="宋体"/>
                <w:sz w:val="22"/>
              </w:rPr>
              <w:t>没有数据</w:t>
            </w:r>
          </w:p>
        </w:tc>
      </w:tr>
    </w:tbl>
    <w:p w:rsidR="0069317F">
      <w:pPr>
        <w:jc w:val="left"/>
        <w:rPr>
          <w:rFonts w:eastAsia="宋体"/>
          <w:sz w:val="22"/>
        </w:rPr>
      </w:pPr>
      <w:bookmarkEnd w:id="14"/>
    </w:p>
    <w:p w:rsidR="00336EA4" w14:paraId="15B16AD6" w14:textId="466F618C">
      <w:pPr>
        <w:rPr>
          <w:rFonts w:eastAsiaTheme="minorEastAsia"/>
        </w:rPr>
      </w:pPr>
    </w:p>
    <w:p w:rsidR="00416B76" w14:paraId="39FE0B55" w14:textId="77777777">
      <w:pPr>
        <w:rPr>
          <w:rFonts w:eastAsiaTheme="minorEastAsia"/>
        </w:rPr>
      </w:pPr>
    </w:p>
    <w:p w:rsidR="00336EA4" w14:paraId="3A56C1E7" w14:textId="61E12147">
      <w:pPr>
        <w:jc w:val="center"/>
        <w:rPr>
          <w:rFonts w:eastAsiaTheme="minorEastAsia"/>
        </w:rPr>
      </w:pPr>
      <w:bookmarkStart w:id="15" w:name="data_specimen_distribution_skny"/>
      <w:r>
        <w:rPr>
          <w:rFonts w:eastAsiaTheme="minorEastAsia"/>
        </w:rPr>
        <w:t>伤口脓液标本分离菌主要菌种分布</w:t>
      </w:r>
    </w:p>
    <w:p w:rsidR="00336EA4">
      <w:pPr>
        <w:jc w:val="right"/>
        <w:rPr>
          <w:rFonts w:eastAsiaTheme="minorEastAsia"/>
        </w:rPr>
      </w:pPr>
      <w:r>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336EA4">
            <w:pPr>
              <w:jc w:val="left"/>
              <w:rPr>
                <w:rFonts w:eastAsiaTheme="minorEastAsia"/>
                <w:sz w:val="22"/>
              </w:rPr>
            </w:pPr>
            <w:r>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336EA4">
            <w:pPr>
              <w:jc w:val="center"/>
              <w:rPr>
                <w:rFonts w:eastAsiaTheme="minorEastAsia"/>
                <w:sz w:val="22"/>
              </w:rPr>
            </w:pPr>
            <w:r>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336EA4">
            <w:pPr>
              <w:jc w:val="center"/>
              <w:rPr>
                <w:rFonts w:eastAsiaTheme="minorEastAsia"/>
                <w:sz w:val="22"/>
              </w:rPr>
            </w:pPr>
            <w:r>
              <w:rPr>
                <w:rFonts w:eastAsiaTheme="minorEastAsia"/>
                <w:sz w:val="22"/>
              </w:rPr>
              <w:t>分布比例</w:t>
            </w:r>
          </w:p>
        </w:tc>
      </w:tr>
      <w:tr>
        <w:tblPrEx>
          <w:tblW w:w="5000" w:type="pct"/>
          <w:tblCellMar>
            <w:left w:w="108" w:type="dxa"/>
            <w:right w:w="108" w:type="dxa"/>
          </w:tblCellMar>
        </w:tblPrEx>
        <w:trPr>
          <w:trHeight w:val="400"/>
        </w:trPr>
        <w:tc>
          <w:tcPr>
            <w:tcW w:w="3600" w:type="dxa"/>
            <w:gridSpan w:val="3"/>
            <w:tcBorders>
              <w:top w:val="single" w:sz="2" w:space="0" w:color="000000"/>
              <w:left w:val="single" w:sz="2" w:space="0" w:color="000000"/>
              <w:bottom w:val="single" w:sz="4" w:space="0" w:color="000000"/>
              <w:right w:val="single" w:sz="2" w:space="0" w:color="000000"/>
            </w:tcBorders>
            <w:vAlign w:val="center"/>
          </w:tcPr>
          <w:p w:rsidR="00336EA4">
            <w:pPr>
              <w:jc w:val="center"/>
              <w:rPr>
                <w:rFonts w:eastAsiaTheme="minorEastAsia"/>
                <w:sz w:val="22"/>
              </w:rPr>
            </w:pPr>
            <w:r>
              <w:rPr>
                <w:rFonts w:eastAsiaTheme="minorEastAsia"/>
                <w:sz w:val="22"/>
              </w:rPr>
              <w:t>没有数据</w:t>
            </w:r>
          </w:p>
        </w:tc>
      </w:tr>
    </w:tbl>
    <w:p w:rsidR="00336EA4">
      <w:pPr>
        <w:jc w:val="left"/>
        <w:rPr>
          <w:rFonts w:eastAsiaTheme="minorEastAsia"/>
          <w:sz w:val="22"/>
        </w:rPr>
      </w:pPr>
      <w:bookmarkEnd w:id="15"/>
    </w:p>
    <w:p w:rsidR="004134A8" w14:paraId="14C687F9" w14:textId="6DEDC3A0">
      <w:pPr>
        <w:rPr>
          <w:rFonts w:eastAsiaTheme="minorEastAsia"/>
        </w:rPr>
      </w:pPr>
    </w:p>
    <w:p w:rsidR="00416B76" w14:paraId="5576B7A0" w14:textId="77777777">
      <w:pPr>
        <w:rPr>
          <w:rFonts w:eastAsiaTheme="minorEastAsia"/>
        </w:rPr>
      </w:pPr>
    </w:p>
    <w:p w:rsidR="004134A8" w14:paraId="0408109C" w14:textId="41F67702">
      <w:pPr>
        <w:jc w:val="center"/>
        <w:rPr>
          <w:rFonts w:eastAsiaTheme="minorEastAsia"/>
        </w:rPr>
      </w:pPr>
      <w:bookmarkStart w:id="16" w:name="data_specimen_distribution_xshui"/>
      <w:r>
        <w:rPr>
          <w:rFonts w:eastAsiaTheme="minorEastAsia"/>
        </w:rPr>
        <w:t>胸水标本分离菌主要菌种分布</w:t>
      </w:r>
    </w:p>
    <w:p w:rsidR="004134A8">
      <w:pPr>
        <w:jc w:val="right"/>
        <w:rPr>
          <w:rFonts w:eastAsiaTheme="minorEastAsia"/>
        </w:rPr>
      </w:pPr>
      <w:r>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4134A8">
            <w:pPr>
              <w:jc w:val="left"/>
              <w:rPr>
                <w:rFonts w:eastAsiaTheme="minorEastAsia"/>
                <w:sz w:val="22"/>
              </w:rPr>
            </w:pPr>
            <w:r>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4134A8">
            <w:pPr>
              <w:jc w:val="center"/>
              <w:rPr>
                <w:rFonts w:eastAsiaTheme="minorEastAsia"/>
                <w:sz w:val="22"/>
              </w:rPr>
            </w:pPr>
            <w:r>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4134A8">
            <w:pPr>
              <w:jc w:val="center"/>
              <w:rPr>
                <w:rFonts w:eastAsiaTheme="minorEastAsia"/>
                <w:sz w:val="22"/>
              </w:rPr>
            </w:pPr>
            <w:r>
              <w:rPr>
                <w:rFonts w:eastAsiaTheme="minorEastAsia"/>
                <w:sz w:val="22"/>
              </w:rPr>
              <w:t>分布比例</w:t>
            </w:r>
          </w:p>
        </w:tc>
      </w:tr>
      <w:tr>
        <w:tblPrEx>
          <w:tblW w:w="5000" w:type="pct"/>
          <w:tblCellMar>
            <w:left w:w="108" w:type="dxa"/>
            <w:right w:w="108" w:type="dxa"/>
          </w:tblCellMar>
        </w:tblPrEx>
        <w:trPr>
          <w:trHeight w:val="400"/>
        </w:trPr>
        <w:tc>
          <w:tcPr>
            <w:tcW w:w="3600" w:type="dxa"/>
            <w:gridSpan w:val="3"/>
            <w:tcBorders>
              <w:top w:val="single" w:sz="2" w:space="0" w:color="000000"/>
              <w:left w:val="single" w:sz="2" w:space="0" w:color="000000"/>
              <w:bottom w:val="single" w:sz="4" w:space="0" w:color="000000"/>
              <w:right w:val="single" w:sz="2" w:space="0" w:color="000000"/>
            </w:tcBorders>
            <w:vAlign w:val="center"/>
          </w:tcPr>
          <w:p w:rsidR="004134A8">
            <w:pPr>
              <w:jc w:val="center"/>
              <w:rPr>
                <w:rFonts w:eastAsiaTheme="minorEastAsia"/>
                <w:sz w:val="22"/>
              </w:rPr>
            </w:pPr>
            <w:r>
              <w:rPr>
                <w:rFonts w:eastAsiaTheme="minorEastAsia"/>
                <w:sz w:val="22"/>
              </w:rPr>
              <w:t>没有数据</w:t>
            </w:r>
          </w:p>
        </w:tc>
      </w:tr>
    </w:tbl>
    <w:p w:rsidR="004134A8">
      <w:pPr>
        <w:jc w:val="left"/>
        <w:rPr>
          <w:rFonts w:eastAsiaTheme="minorEastAsia"/>
          <w:sz w:val="22"/>
        </w:rPr>
      </w:pPr>
      <w:bookmarkEnd w:id="16"/>
    </w:p>
    <w:p w:rsidR="004134A8" w14:paraId="27405C53" w14:textId="4FE2EA64">
      <w:pPr>
        <w:rPr>
          <w:rFonts w:eastAsiaTheme="minorEastAsia"/>
        </w:rPr>
      </w:pPr>
    </w:p>
    <w:p w:rsidR="00416B76" w14:paraId="4F46E5E1" w14:textId="77777777">
      <w:pPr>
        <w:rPr>
          <w:rFonts w:eastAsiaTheme="minorEastAsia"/>
        </w:rPr>
      </w:pPr>
    </w:p>
    <w:p w:rsidR="004134A8" w:rsidRPr="004134A8" w14:paraId="28574060" w14:textId="77777777">
      <w:pPr>
        <w:jc w:val="center"/>
        <w:rPr>
          <w:rFonts w:eastAsiaTheme="minorEastAsia"/>
        </w:rPr>
      </w:pPr>
      <w:bookmarkStart w:id="17" w:name="data_specimen_distribution_fshui"/>
      <w:r w:rsidRPr="004134A8">
        <w:rPr>
          <w:rFonts w:eastAsiaTheme="minorEastAsia"/>
        </w:rPr>
        <w:t>腹水标本分离菌主要菌种分布</w:t>
      </w:r>
    </w:p>
    <w:p w:rsidR="004134A8" w:rsidRPr="004134A8">
      <w:pPr>
        <w:jc w:val="right"/>
        <w:rPr>
          <w:rFonts w:eastAsiaTheme="minorEastAsia"/>
        </w:rPr>
      </w:pPr>
      <w:r w:rsidRPr="004134A8">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分布比例</w:t>
            </w:r>
          </w:p>
        </w:tc>
      </w:tr>
      <w:tr>
        <w:tblPrEx>
          <w:tblW w:w="5000" w:type="pct"/>
          <w:tblCellMar>
            <w:left w:w="108" w:type="dxa"/>
            <w:right w:w="108" w:type="dxa"/>
          </w:tblCellMar>
        </w:tblPrEx>
        <w:trPr>
          <w:trHeight w:val="400"/>
        </w:trPr>
        <w:tc>
          <w:tcPr>
            <w:tcW w:w="3600" w:type="dxa"/>
            <w:gridSpan w:val="3"/>
            <w:tcBorders>
              <w:top w:val="single" w:sz="2" w:space="0" w:color="000000"/>
              <w:left w:val="single" w:sz="2" w:space="0" w:color="000000"/>
              <w:bottom w:val="single" w:sz="4" w:space="0" w:color="000000"/>
              <w:right w:val="single" w:sz="2" w:space="0" w:color="000000"/>
            </w:tcBorders>
            <w:vAlign w:val="center"/>
          </w:tcPr>
          <w:p w:rsidR="004134A8" w:rsidRPr="004134A8">
            <w:pPr>
              <w:jc w:val="center"/>
              <w:rPr>
                <w:rFonts w:eastAsiaTheme="minorEastAsia"/>
                <w:sz w:val="22"/>
              </w:rPr>
            </w:pPr>
            <w:r w:rsidRPr="004134A8">
              <w:rPr>
                <w:rFonts w:eastAsiaTheme="minorEastAsia"/>
                <w:sz w:val="22"/>
              </w:rPr>
              <w:t>没有数据</w:t>
            </w:r>
          </w:p>
        </w:tc>
      </w:tr>
    </w:tbl>
    <w:p w:rsidR="004134A8" w:rsidRPr="004134A8">
      <w:pPr>
        <w:jc w:val="left"/>
        <w:rPr>
          <w:rFonts w:eastAsiaTheme="minorEastAsia"/>
          <w:sz w:val="22"/>
        </w:rPr>
      </w:pPr>
      <w:bookmarkEnd w:id="17"/>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1019FD"/>
    <w:rsid w:val="00115278"/>
    <w:rsid w:val="001D2848"/>
    <w:rsid w:val="002512A2"/>
    <w:rsid w:val="002A0942"/>
    <w:rsid w:val="00321B9E"/>
    <w:rsid w:val="00336EA4"/>
    <w:rsid w:val="003C096D"/>
    <w:rsid w:val="004134A8"/>
    <w:rsid w:val="00416B76"/>
    <w:rsid w:val="004F472D"/>
    <w:rsid w:val="005934C0"/>
    <w:rsid w:val="00685152"/>
    <w:rsid w:val="0069317F"/>
    <w:rsid w:val="006D6280"/>
    <w:rsid w:val="00743AF8"/>
    <w:rsid w:val="007C0DF6"/>
    <w:rsid w:val="008436F6"/>
    <w:rsid w:val="00892E95"/>
    <w:rsid w:val="009A187A"/>
    <w:rsid w:val="00AD7EB7"/>
    <w:rsid w:val="00BB3A43"/>
    <w:rsid w:val="00BC19D9"/>
    <w:rsid w:val="00D47DFB"/>
    <w:rsid w:val="00DC05D2"/>
    <w:rsid w:val="00E52D0F"/>
    <w:rsid w:val="00E6426D"/>
    <w:rsid w:val="00FA508E"/>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B1C14-C143-4CD1-993E-64D37A4B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17</cp:revision>
  <dcterms:created xsi:type="dcterms:W3CDTF">2014-10-29T12:08:00Z</dcterms:created>
  <dcterms:modified xsi:type="dcterms:W3CDTF">2020-01-06T08:43:00Z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