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rsidR="00336EA4" w:rsidP="00B674BF" w14:paraId="679871A6" w14:textId="7D913A77">
      <w:pPr>
        <w:spacing w:before="57"/>
        <w:rPr>
          <w:rFonts w:ascii="宋体" w:eastAsia="宋体"/>
          <w:color w:val="231F20"/>
          <w:sz w:val="40"/>
        </w:rPr>
      </w:pPr>
      <w:bookmarkStart w:id="0" w:name="data_chinet_year"/>
      <w:r>
        <w:rPr>
          <w:rFonts w:ascii="宋体" w:eastAsia="宋体"/>
          <w:color w:val="231F20"/>
          <w:sz w:val="40"/>
        </w:rPr>
        <w:t>2022</w:t>
      </w:r>
      <w:bookmarkEnd w:id="0"/>
      <w:r>
        <w:rPr>
          <w:rFonts w:ascii="宋体" w:eastAsia="宋体"/>
          <w:color w:val="231F20"/>
          <w:sz w:val="40"/>
        </w:rPr>
        <w:t xml:space="preserve"> </w:t>
      </w:r>
      <w:r w:rsidR="00892E95">
        <w:rPr>
          <w:rFonts w:ascii="宋体" w:eastAsia="宋体" w:hint="eastAsia"/>
          <w:color w:val="231F20"/>
          <w:sz w:val="40"/>
        </w:rPr>
        <w:t>年</w:t>
      </w:r>
      <w:r>
        <w:rPr>
          <w:rFonts w:ascii="宋体" w:eastAsia="宋体" w:hint="eastAsia"/>
          <w:color w:val="231F20"/>
          <w:sz w:val="40"/>
        </w:rPr>
        <w:t xml:space="preserve"> </w:t>
      </w:r>
      <w:bookmarkStart w:id="1" w:name="data_chinet_hospital"/>
      <w:r>
        <w:rPr>
          <w:rFonts w:ascii="宋体" w:eastAsia="宋体" w:hint="eastAsia"/>
          <w:color w:val="231F20"/>
          <w:sz w:val="40"/>
        </w:rPr>
        <w:t>复旦大学附属华东医院</w:t>
      </w:r>
      <w:bookmarkEnd w:id="1"/>
      <w:r w:rsidR="00892E95">
        <w:rPr>
          <w:rFonts w:ascii="宋体" w:eastAsia="宋体" w:hint="eastAsia"/>
          <w:color w:val="231F20"/>
          <w:sz w:val="40"/>
        </w:rPr>
        <w:t>细菌耐药性监测</w:t>
      </w:r>
    </w:p>
    <w:p w:rsidR="00336EA4" w14:paraId="29593E8E" w14:textId="77777777">
      <w:pPr>
        <w:ind w:left="123"/>
        <w:rPr>
          <w:rFonts w:ascii="宋体" w:eastAsia="宋体" w:hAnsi="宋体" w:cs="宋体"/>
          <w:color w:val="231F20"/>
          <w:spacing w:val="5"/>
          <w:sz w:val="21"/>
          <w:szCs w:val="21"/>
        </w:rPr>
      </w:pPr>
    </w:p>
    <w:p w:rsidR="00AD7EB7" w:rsidP="00AD7EB7" w14:paraId="20E7EC78" w14:textId="77777777">
      <w:pPr>
        <w:ind w:left="123"/>
        <w:rPr>
          <w:rFonts w:ascii="宋体" w:eastAsia="宋体" w:hAnsi="宋体" w:cs="宋体"/>
          <w:color w:val="231F20"/>
          <w:spacing w:val="5"/>
          <w:sz w:val="21"/>
          <w:szCs w:val="21"/>
        </w:rPr>
      </w:pPr>
      <w:r w:rsidRPr="00AD7EB7">
        <w:rPr>
          <w:rFonts w:ascii="宋体" w:eastAsia="宋体" w:hAnsi="宋体" w:cs="宋体" w:hint="eastAsia"/>
          <w:b/>
          <w:bCs/>
          <w:color w:val="231F20"/>
          <w:spacing w:val="5"/>
          <w:sz w:val="21"/>
          <w:szCs w:val="21"/>
        </w:rPr>
        <w:t>摘要</w:t>
      </w:r>
      <w:r>
        <w:rPr>
          <w:rFonts w:ascii="宋体" w:eastAsia="宋体" w:hAnsi="宋体" w:cs="宋体" w:hint="eastAsia"/>
          <w:color w:val="231F20"/>
          <w:spacing w:val="3"/>
          <w:sz w:val="21"/>
          <w:szCs w:val="21"/>
        </w:rPr>
        <w:t>：</w:t>
      </w:r>
      <w:r w:rsidRPr="00AD7EB7">
        <w:rPr>
          <w:rFonts w:ascii="宋体" w:eastAsia="宋体" w:hAnsi="宋体" w:cs="宋体" w:hint="eastAsia"/>
          <w:b/>
          <w:bCs/>
          <w:color w:val="231F20"/>
          <w:spacing w:val="8"/>
          <w:sz w:val="21"/>
          <w:szCs w:val="21"/>
        </w:rPr>
        <w:t>目的</w:t>
      </w:r>
      <w:r>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了解国内主要地区临床分离菌对临床常用抗菌药物的敏感性和耐药性。</w:t>
      </w:r>
    </w:p>
    <w:p w:rsidR="00336EA4" w:rsidP="00AD7EB7" w14:paraId="35C79AEC" w14:textId="3CEED58E">
      <w:pPr>
        <w:ind w:left="123"/>
        <w:rPr>
          <w:rFonts w:ascii="宋体" w:eastAsia="宋体" w:hAnsi="宋体" w:cs="宋体"/>
          <w:color w:val="231F20"/>
          <w:sz w:val="21"/>
          <w:szCs w:val="21"/>
        </w:rPr>
      </w:pPr>
      <w:r w:rsidRPr="00AD7EB7">
        <w:rPr>
          <w:rFonts w:ascii="宋体" w:eastAsia="宋体" w:hAnsi="宋体" w:cs="宋体" w:hint="eastAsia"/>
          <w:b/>
          <w:bCs/>
          <w:color w:val="231F20"/>
          <w:spacing w:val="8"/>
          <w:sz w:val="21"/>
          <w:szCs w:val="21"/>
        </w:rPr>
        <w:t>方法</w:t>
      </w:r>
      <w:r w:rsidR="00AD7EB7">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对国内主要地区34</w:t>
      </w:r>
      <w:r>
        <w:rPr>
          <w:rFonts w:ascii="宋体" w:eastAsia="宋体" w:hAnsi="宋体" w:cs="宋体" w:hint="eastAsia"/>
          <w:color w:val="231F20"/>
          <w:spacing w:val="3"/>
          <w:sz w:val="21"/>
          <w:szCs w:val="21"/>
        </w:rPr>
        <w:t>所医院</w:t>
      </w:r>
      <w:r>
        <w:rPr>
          <w:rFonts w:ascii="宋体" w:eastAsia="宋体" w:hAnsi="宋体" w:cs="宋体" w:hint="eastAsia"/>
          <w:color w:val="231F20"/>
          <w:spacing w:val="7"/>
          <w:sz w:val="21"/>
          <w:szCs w:val="21"/>
        </w:rPr>
        <w:t>（29所综合性医院、5所儿童医院）</w:t>
      </w:r>
      <w:r>
        <w:rPr>
          <w:rFonts w:ascii="宋体" w:eastAsia="宋体" w:hAnsi="宋体" w:cs="宋体" w:hint="eastAsia"/>
          <w:color w:val="231F20"/>
          <w:spacing w:val="6"/>
          <w:sz w:val="21"/>
          <w:szCs w:val="21"/>
        </w:rPr>
        <w:t>临床分离</w:t>
      </w:r>
      <w:r>
        <w:rPr>
          <w:rFonts w:ascii="宋体" w:eastAsia="宋体" w:hAnsi="宋体" w:cs="宋体" w:hint="eastAsia"/>
          <w:color w:val="231F20"/>
          <w:spacing w:val="6"/>
          <w:sz w:val="21"/>
          <w:szCs w:val="21"/>
        </w:rPr>
        <w:t>菌</w:t>
      </w:r>
      <w:r>
        <w:rPr>
          <w:rFonts w:ascii="宋体" w:eastAsia="宋体" w:hAnsi="宋体" w:cs="宋体" w:hint="eastAsia"/>
          <w:color w:val="231F20"/>
          <w:spacing w:val="6"/>
          <w:sz w:val="21"/>
          <w:szCs w:val="21"/>
        </w:rPr>
        <w:t>采用纸片扩散法或自动化仪器法按统一方案进行抗菌药物敏感性试验。</w:t>
      </w:r>
      <w:r>
        <w:rPr>
          <w:rFonts w:ascii="宋体" w:eastAsia="宋体" w:hAnsi="宋体" w:cs="宋体" w:hint="eastAsia"/>
          <w:color w:val="231F20"/>
          <w:spacing w:val="7"/>
          <w:sz w:val="21"/>
          <w:szCs w:val="21"/>
        </w:rPr>
        <w:t>按</w:t>
      </w:r>
      <w:r>
        <w:rPr>
          <w:rFonts w:ascii="宋体" w:eastAsia="宋体" w:hAnsi="宋体" w:cs="宋体" w:hint="eastAsia"/>
          <w:color w:val="231F20"/>
          <w:spacing w:val="5"/>
          <w:sz w:val="21"/>
          <w:szCs w:val="21"/>
        </w:rPr>
        <w:t>CLSI</w:t>
      </w:r>
      <w:r>
        <w:rPr>
          <w:rFonts w:ascii="宋体" w:eastAsia="宋体" w:hAnsi="宋体" w:cs="宋体" w:hint="eastAsia"/>
          <w:color w:val="231F20"/>
          <w:spacing w:val="29"/>
          <w:sz w:val="21"/>
          <w:szCs w:val="21"/>
        </w:rPr>
        <w:t xml:space="preserve"> </w:t>
      </w:r>
      <w:r>
        <w:rPr>
          <w:rFonts w:ascii="宋体" w:eastAsia="宋体" w:hAnsi="宋体" w:cs="宋体" w:hint="eastAsia"/>
          <w:color w:val="231F20"/>
          <w:spacing w:val="7"/>
          <w:sz w:val="21"/>
          <w:szCs w:val="21"/>
        </w:rPr>
        <w:t>201</w:t>
      </w:r>
      <w:r w:rsidR="00314CAE">
        <w:rPr>
          <w:rFonts w:ascii="宋体" w:eastAsia="宋体" w:hAnsi="宋体" w:cs="宋体"/>
          <w:color w:val="231F20"/>
          <w:spacing w:val="7"/>
          <w:sz w:val="21"/>
          <w:szCs w:val="21"/>
        </w:rPr>
        <w:t>9</w:t>
      </w:r>
      <w:r>
        <w:rPr>
          <w:rFonts w:ascii="宋体" w:eastAsia="宋体" w:hAnsi="宋体" w:cs="宋体" w:hint="eastAsia"/>
          <w:color w:val="231F20"/>
          <w:spacing w:val="7"/>
          <w:sz w:val="21"/>
          <w:szCs w:val="21"/>
        </w:rPr>
        <w:t>版判断</w:t>
      </w:r>
      <w:r>
        <w:rPr>
          <w:rFonts w:ascii="宋体" w:eastAsia="宋体" w:hAnsi="宋体" w:cs="宋体" w:hint="eastAsia"/>
          <w:color w:val="231F20"/>
          <w:spacing w:val="7"/>
          <w:sz w:val="21"/>
          <w:szCs w:val="21"/>
        </w:rPr>
        <w:t>结果。</w:t>
      </w:r>
      <w:r w:rsidRPr="00AD7EB7">
        <w:rPr>
          <w:rFonts w:ascii="宋体" w:eastAsia="宋体" w:hAnsi="宋体" w:cs="宋体" w:hint="eastAsia"/>
          <w:b/>
          <w:bCs/>
          <w:color w:val="231F20"/>
          <w:spacing w:val="10"/>
          <w:sz w:val="21"/>
          <w:szCs w:val="21"/>
        </w:rPr>
        <w:t>结果</w:t>
      </w:r>
      <w:r w:rsidR="00AD7EB7">
        <w:rPr>
          <w:rFonts w:ascii="宋体" w:eastAsia="宋体" w:hAnsi="宋体" w:cs="宋体"/>
          <w:color w:val="231F20"/>
          <w:spacing w:val="10"/>
          <w:sz w:val="21"/>
          <w:szCs w:val="21"/>
        </w:rPr>
        <w:t xml:space="preserve"> </w:t>
      </w:r>
      <w:r>
        <w:rPr>
          <w:rFonts w:ascii="宋体" w:eastAsia="宋体" w:hAnsi="宋体" w:cs="宋体" w:hint="eastAsia"/>
          <w:color w:val="231F20"/>
          <w:spacing w:val="7"/>
          <w:sz w:val="21"/>
          <w:szCs w:val="21"/>
        </w:rPr>
        <w:t>收集</w:t>
      </w:r>
      <w:r>
        <w:rPr>
          <w:rFonts w:ascii="宋体" w:eastAsia="宋体" w:hAnsi="宋体" w:cs="宋体" w:hint="eastAsia"/>
          <w:color w:val="231F20"/>
          <w:spacing w:val="6"/>
          <w:sz w:val="21"/>
          <w:szCs w:val="21"/>
        </w:rPr>
        <w:t>201</w:t>
      </w:r>
      <w:r w:rsidR="00CB5EB3">
        <w:rPr>
          <w:rFonts w:ascii="宋体" w:eastAsia="宋体" w:hAnsi="宋体" w:cs="宋体"/>
          <w:color w:val="231F20"/>
          <w:spacing w:val="6"/>
          <w:sz w:val="21"/>
          <w:szCs w:val="21"/>
        </w:rPr>
        <w:t>9</w:t>
      </w:r>
      <w:r>
        <w:rPr>
          <w:rFonts w:ascii="宋体" w:eastAsia="宋体" w:hAnsi="宋体" w:cs="宋体" w:hint="eastAsia"/>
          <w:color w:val="231F20"/>
          <w:spacing w:val="7"/>
          <w:sz w:val="21"/>
          <w:szCs w:val="21"/>
        </w:rPr>
        <w:t>年</w:t>
      </w:r>
      <w:r>
        <w:rPr>
          <w:rFonts w:ascii="宋体" w:eastAsia="宋体" w:hAnsi="宋体" w:cs="宋体" w:hint="eastAsia"/>
          <w:color w:val="231F20"/>
          <w:spacing w:val="4"/>
          <w:sz w:val="21"/>
          <w:szCs w:val="21"/>
        </w:rPr>
        <w:t>1－12</w:t>
      </w:r>
      <w:r>
        <w:rPr>
          <w:rFonts w:ascii="宋体" w:eastAsia="宋体" w:hAnsi="宋体" w:cs="宋体" w:hint="eastAsia"/>
          <w:color w:val="231F20"/>
          <w:spacing w:val="7"/>
          <w:sz w:val="21"/>
          <w:szCs w:val="21"/>
        </w:rPr>
        <w:t>月上述医院临床</w:t>
      </w:r>
      <w:r>
        <w:rPr>
          <w:rFonts w:ascii="宋体" w:eastAsia="宋体" w:hAnsi="宋体" w:cs="宋体" w:hint="eastAsia"/>
          <w:color w:val="231F20"/>
          <w:spacing w:val="7"/>
          <w:sz w:val="21"/>
          <w:szCs w:val="21"/>
        </w:rPr>
        <w:t>分离菌共</w:t>
      </w:r>
      <w:r>
        <w:rPr>
          <w:rFonts w:ascii="宋体" w:eastAsia="宋体" w:hAnsi="宋体" w:cs="宋体" w:hint="eastAsia"/>
          <w:color w:val="231F20"/>
          <w:spacing w:val="4"/>
          <w:sz w:val="21"/>
          <w:szCs w:val="21"/>
        </w:rPr>
        <w:t>190</w:t>
      </w:r>
      <w:r>
        <w:rPr>
          <w:rFonts w:ascii="宋体" w:eastAsia="宋体" w:hAnsi="宋体" w:cs="宋体" w:hint="eastAsia"/>
          <w:color w:val="231F20"/>
          <w:spacing w:val="23"/>
          <w:sz w:val="21"/>
          <w:szCs w:val="21"/>
        </w:rPr>
        <w:t xml:space="preserve"> </w:t>
      </w:r>
      <w:r>
        <w:rPr>
          <w:rFonts w:ascii="宋体" w:eastAsia="宋体" w:hAnsi="宋体" w:cs="宋体" w:hint="eastAsia"/>
          <w:color w:val="231F20"/>
          <w:spacing w:val="7"/>
          <w:sz w:val="21"/>
          <w:szCs w:val="21"/>
        </w:rPr>
        <w:t>610株，其中革兰阳性</w:t>
      </w:r>
      <w:r>
        <w:rPr>
          <w:rFonts w:ascii="宋体" w:eastAsia="宋体" w:hAnsi="宋体" w:cs="宋体" w:hint="eastAsia"/>
          <w:color w:val="231F20"/>
          <w:spacing w:val="7"/>
          <w:sz w:val="21"/>
          <w:szCs w:val="21"/>
        </w:rPr>
        <w:t>菌</w:t>
      </w:r>
      <w:r>
        <w:rPr>
          <w:rFonts w:ascii="宋体" w:eastAsia="宋体" w:hAnsi="宋体" w:cs="宋体" w:hint="eastAsia"/>
          <w:color w:val="231F20"/>
          <w:spacing w:val="3"/>
          <w:sz w:val="21"/>
          <w:szCs w:val="21"/>
        </w:rPr>
        <w:t>55</w:t>
      </w:r>
      <w:r>
        <w:rPr>
          <w:rFonts w:ascii="宋体" w:eastAsia="宋体" w:hAnsi="宋体" w:cs="宋体" w:hint="eastAsia"/>
          <w:color w:val="231F20"/>
          <w:spacing w:val="22"/>
          <w:sz w:val="21"/>
          <w:szCs w:val="21"/>
        </w:rPr>
        <w:t xml:space="preserve"> </w:t>
      </w:r>
      <w:r>
        <w:rPr>
          <w:rFonts w:ascii="宋体" w:eastAsia="宋体" w:hAnsi="宋体" w:cs="宋体" w:hint="eastAsia"/>
          <w:color w:val="231F20"/>
          <w:spacing w:val="7"/>
          <w:sz w:val="21"/>
          <w:szCs w:val="21"/>
        </w:rPr>
        <w:t>649</w:t>
      </w:r>
      <w:r>
        <w:rPr>
          <w:rFonts w:ascii="宋体" w:eastAsia="宋体" w:hAnsi="宋体" w:cs="宋体" w:hint="eastAsia"/>
          <w:color w:val="231F20"/>
          <w:sz w:val="21"/>
          <w:szCs w:val="21"/>
        </w:rPr>
        <w:t>株，占革兰阴性</w:t>
      </w:r>
      <w:r>
        <w:rPr>
          <w:rFonts w:ascii="宋体" w:eastAsia="宋体" w:hAnsi="宋体" w:cs="宋体" w:hint="eastAsia"/>
          <w:color w:val="231F20"/>
          <w:sz w:val="21"/>
          <w:szCs w:val="21"/>
        </w:rPr>
        <w:t>菌</w:t>
      </w:r>
      <w:r>
        <w:rPr>
          <w:rFonts w:ascii="宋体" w:eastAsia="宋体" w:hAnsi="宋体" w:cs="宋体" w:hint="eastAsia"/>
          <w:color w:val="231F20"/>
          <w:sz w:val="21"/>
          <w:szCs w:val="21"/>
        </w:rPr>
        <w:t>134</w:t>
      </w:r>
      <w:r>
        <w:rPr>
          <w:rFonts w:ascii="宋体" w:eastAsia="宋体" w:hAnsi="宋体" w:cs="宋体" w:hint="eastAsia"/>
          <w:color w:val="231F20"/>
          <w:spacing w:val="41"/>
          <w:sz w:val="21"/>
          <w:szCs w:val="21"/>
        </w:rPr>
        <w:t xml:space="preserve"> </w:t>
      </w:r>
      <w:r>
        <w:rPr>
          <w:rFonts w:ascii="宋体" w:eastAsia="宋体" w:hAnsi="宋体" w:cs="宋体" w:hint="eastAsia"/>
          <w:color w:val="231F20"/>
          <w:spacing w:val="2"/>
          <w:sz w:val="21"/>
          <w:szCs w:val="21"/>
        </w:rPr>
        <w:t>951</w:t>
      </w:r>
      <w:r>
        <w:rPr>
          <w:rFonts w:ascii="宋体" w:eastAsia="宋体" w:hAnsi="宋体" w:cs="宋体" w:hint="eastAsia"/>
          <w:color w:val="231F20"/>
          <w:sz w:val="21"/>
          <w:szCs w:val="21"/>
        </w:rPr>
        <w:t>株，占70.8%。金黄色葡萄球菌和凝固酶阴性葡萄球菌中甲氧西林耐药株（MRSA和MRCNS） 的平均检出率分别为35.3%和80.3%。MRSA和MRCNS对绝大多数测试药物的耐药率均显著高于甲氧西林敏感株（MSSA和</w:t>
      </w:r>
      <w:r>
        <w:rPr>
          <w:rFonts w:ascii="宋体" w:eastAsia="宋体" w:hAnsi="宋体" w:cs="宋体" w:hint="eastAsia"/>
          <w:color w:val="231F20"/>
          <w:position w:val="1"/>
          <w:sz w:val="21"/>
          <w:szCs w:val="21"/>
        </w:rPr>
        <w:t>MSCNS）。MRSA中有</w:t>
      </w:r>
      <w:r>
        <w:rPr>
          <w:rFonts w:ascii="宋体" w:eastAsia="宋体" w:hAnsi="宋体" w:cs="宋体" w:hint="eastAsia"/>
          <w:color w:val="231F20"/>
          <w:spacing w:val="-28"/>
          <w:position w:val="1"/>
          <w:sz w:val="21"/>
          <w:szCs w:val="21"/>
        </w:rPr>
        <w:t xml:space="preserve"> </w:t>
      </w:r>
      <w:r>
        <w:rPr>
          <w:rFonts w:ascii="宋体" w:eastAsia="宋体" w:hAnsi="宋体" w:cs="宋体" w:hint="eastAsia"/>
          <w:color w:val="231F20"/>
          <w:position w:val="1"/>
          <w:sz w:val="21"/>
          <w:szCs w:val="21"/>
        </w:rPr>
        <w:t>91.6%菌株对甲氧</w:t>
      </w:r>
      <w:r>
        <w:rPr>
          <w:rFonts w:ascii="宋体" w:eastAsia="宋体" w:hAnsi="宋体" w:cs="宋体" w:hint="eastAsia"/>
          <w:color w:val="231F20"/>
          <w:position w:val="1"/>
          <w:sz w:val="21"/>
          <w:szCs w:val="21"/>
        </w:rPr>
        <w:t>苄啶</w:t>
      </w:r>
      <w:r>
        <w:rPr>
          <w:rFonts w:ascii="宋体" w:eastAsia="宋体" w:hAnsi="宋体" w:cs="宋体" w:hint="eastAsia"/>
          <w:color w:val="231F20"/>
          <w:position w:val="1"/>
          <w:sz w:val="21"/>
          <w:szCs w:val="21"/>
        </w:rPr>
        <w:t>-磺胺甲</w:t>
      </w:r>
      <w:r>
        <w:rPr>
          <w:rFonts w:ascii="宋体" w:eastAsia="宋体" w:hAnsi="宋体" w:cs="宋体" w:hint="eastAsia"/>
          <w:noProof/>
          <w:color w:val="231F20"/>
          <w:spacing w:val="2"/>
          <w:sz w:val="21"/>
          <w:szCs w:val="21"/>
        </w:rPr>
        <w:drawing>
          <wp:inline distT="0" distB="0" distL="0" distR="0">
            <wp:extent cx="99695" cy="93980"/>
            <wp:effectExtent l="0" t="0" r="14605" b="127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63025" name="image1.png"/>
                    <pic:cNvPicPr>
                      <a:picLocks noChangeAspect="1"/>
                    </pic:cNvPicPr>
                  </pic:nvPicPr>
                  <pic:blipFill>
                    <a:blip xmlns:r="http://schemas.openxmlformats.org/officeDocument/2006/relationships" r:embed="rId6" cstate="print"/>
                    <a:stretch>
                      <a:fillRect/>
                    </a:stretch>
                  </pic:blipFill>
                  <pic:spPr>
                    <a:xfrm>
                      <a:off x="0" y="0"/>
                      <a:ext cx="100063" cy="94418"/>
                    </a:xfrm>
                    <a:prstGeom prst="rect">
                      <a:avLst/>
                    </a:prstGeom>
                  </pic:spPr>
                </pic:pic>
              </a:graphicData>
            </a:graphic>
          </wp:inline>
        </w:drawing>
      </w:r>
      <w:r>
        <w:rPr>
          <w:rFonts w:ascii="宋体" w:eastAsia="宋体" w:hAnsi="宋体" w:cs="宋体" w:hint="eastAsia"/>
          <w:color w:val="231F20"/>
          <w:position w:val="1"/>
          <w:sz w:val="21"/>
          <w:szCs w:val="21"/>
        </w:rPr>
        <w:t>唑</w:t>
      </w:r>
      <w:r>
        <w:rPr>
          <w:rFonts w:ascii="宋体" w:eastAsia="宋体" w:hAnsi="宋体" w:cs="宋体" w:hint="eastAsia"/>
          <w:color w:val="231F20"/>
          <w:position w:val="1"/>
          <w:sz w:val="21"/>
          <w:szCs w:val="21"/>
        </w:rPr>
        <w:t>敏感；MRCNS中有86.2%的菌株对利福平敏感。未发现万古霉素</w:t>
      </w:r>
      <w:r>
        <w:rPr>
          <w:rFonts w:ascii="宋体" w:eastAsia="宋体" w:hAnsi="宋体" w:cs="宋体" w:hint="eastAsia"/>
          <w:color w:val="231F20"/>
          <w:sz w:val="21"/>
          <w:szCs w:val="21"/>
        </w:rPr>
        <w:t>耐药株。肠球菌属</w:t>
      </w:r>
      <w:r>
        <w:rPr>
          <w:rFonts w:ascii="宋体" w:eastAsia="宋体" w:hAnsi="宋体" w:cs="宋体" w:hint="eastAsia"/>
          <w:color w:val="231F20"/>
          <w:sz w:val="21"/>
          <w:szCs w:val="21"/>
        </w:rPr>
        <w:t>中粪肠球菌</w:t>
      </w:r>
      <w:r>
        <w:rPr>
          <w:rFonts w:ascii="宋体" w:eastAsia="宋体" w:hAnsi="宋体" w:cs="宋体" w:hint="eastAsia"/>
          <w:color w:val="231F20"/>
          <w:sz w:val="21"/>
          <w:szCs w:val="21"/>
        </w:rPr>
        <w:t>对多数测试抗菌药物（除外氯霉素）的耐药率均显著</w:t>
      </w:r>
      <w:r>
        <w:rPr>
          <w:rFonts w:ascii="宋体" w:eastAsia="宋体" w:hAnsi="宋体" w:cs="宋体" w:hint="eastAsia"/>
          <w:color w:val="231F20"/>
          <w:sz w:val="21"/>
          <w:szCs w:val="21"/>
        </w:rPr>
        <w:t>低于屎肠球菌</w:t>
      </w:r>
      <w:r>
        <w:rPr>
          <w:rFonts w:ascii="宋体" w:eastAsia="宋体" w:hAnsi="宋体" w:cs="宋体" w:hint="eastAsia"/>
          <w:color w:val="231F20"/>
          <w:sz w:val="21"/>
          <w:szCs w:val="21"/>
        </w:rPr>
        <w:t>，两者中均有少数万古霉素耐药株，根据对50株万古霉素耐药肠球菌的表型推测或基因型检测结果，显示主要为</w:t>
      </w:r>
      <w:r>
        <w:rPr>
          <w:rFonts w:ascii="宋体" w:eastAsia="宋体" w:hAnsi="宋体" w:cs="宋体" w:hint="eastAsia"/>
          <w:i/>
          <w:color w:val="231F20"/>
          <w:position w:val="1"/>
          <w:sz w:val="21"/>
          <w:szCs w:val="21"/>
        </w:rPr>
        <w:t>vanA</w:t>
      </w:r>
      <w:r>
        <w:rPr>
          <w:rFonts w:ascii="宋体" w:eastAsia="宋体" w:hAnsi="宋体" w:cs="宋体" w:hint="eastAsia"/>
          <w:color w:val="231F20"/>
          <w:sz w:val="21"/>
          <w:szCs w:val="21"/>
        </w:rPr>
        <w:t>型</w:t>
      </w:r>
      <w:r>
        <w:rPr>
          <w:rFonts w:ascii="宋体" w:eastAsia="宋体" w:hAnsi="宋体" w:cs="宋体" w:hint="eastAsia"/>
          <w:color w:val="231F20"/>
          <w:spacing w:val="2"/>
          <w:sz w:val="21"/>
          <w:szCs w:val="21"/>
        </w:rPr>
        <w:t>（36</w:t>
      </w:r>
      <w:r>
        <w:rPr>
          <w:rFonts w:ascii="宋体" w:eastAsia="宋体" w:hAnsi="宋体" w:cs="宋体" w:hint="eastAsia"/>
          <w:color w:val="231F20"/>
          <w:sz w:val="21"/>
          <w:szCs w:val="21"/>
        </w:rPr>
        <w:t>株）、</w:t>
      </w:r>
      <w:r>
        <w:rPr>
          <w:rFonts w:ascii="宋体" w:eastAsia="宋体" w:hAnsi="宋体" w:cs="宋体" w:hint="eastAsia"/>
          <w:i/>
          <w:color w:val="231F20"/>
          <w:position w:val="1"/>
          <w:sz w:val="21"/>
          <w:szCs w:val="21"/>
        </w:rPr>
        <w:t>vanB</w:t>
      </w:r>
      <w:r>
        <w:rPr>
          <w:rFonts w:ascii="宋体" w:eastAsia="宋体" w:hAnsi="宋体" w:cs="宋体" w:hint="eastAsia"/>
          <w:color w:val="231F20"/>
          <w:sz w:val="21"/>
          <w:szCs w:val="21"/>
        </w:rPr>
        <w:t>型（8株） 或</w:t>
      </w:r>
      <w:r>
        <w:rPr>
          <w:rFonts w:ascii="宋体" w:eastAsia="宋体" w:hAnsi="宋体" w:cs="宋体" w:hint="eastAsia"/>
          <w:i/>
          <w:color w:val="231F20"/>
          <w:position w:val="1"/>
          <w:sz w:val="21"/>
          <w:szCs w:val="21"/>
        </w:rPr>
        <w:t>vanM</w:t>
      </w:r>
      <w:r>
        <w:rPr>
          <w:rFonts w:ascii="宋体" w:eastAsia="宋体" w:hAnsi="宋体" w:cs="宋体" w:hint="eastAsia"/>
          <w:color w:val="231F20"/>
          <w:sz w:val="21"/>
          <w:szCs w:val="21"/>
        </w:rPr>
        <w:t>型（6株）耐药。肺炎链球菌非脑膜炎</w:t>
      </w:r>
      <w:r>
        <w:rPr>
          <w:rFonts w:ascii="宋体" w:eastAsia="宋体" w:hAnsi="宋体" w:cs="宋体" w:hint="eastAsia"/>
          <w:color w:val="231F20"/>
          <w:sz w:val="21"/>
          <w:szCs w:val="21"/>
        </w:rPr>
        <w:t>株儿童株中</w:t>
      </w:r>
      <w:r>
        <w:rPr>
          <w:rFonts w:ascii="宋体" w:eastAsia="宋体" w:hAnsi="宋体" w:cs="宋体" w:hint="eastAsia"/>
          <w:color w:val="231F20"/>
          <w:sz w:val="21"/>
          <w:szCs w:val="21"/>
        </w:rPr>
        <w:t>青霉素敏感株（86.8%）和耐药株（2.2%）所占比例较2016年有所</w:t>
      </w:r>
      <w:r>
        <w:rPr>
          <w:rFonts w:ascii="宋体" w:eastAsia="宋体" w:hAnsi="宋体" w:cs="宋体" w:hint="eastAsia"/>
          <w:color w:val="231F20"/>
          <w:spacing w:val="-6"/>
          <w:sz w:val="21"/>
          <w:szCs w:val="21"/>
        </w:rPr>
        <w:t>下降， 中介株的检出率</w:t>
      </w:r>
      <w:r>
        <w:rPr>
          <w:rFonts w:ascii="宋体" w:eastAsia="宋体" w:hAnsi="宋体" w:cs="宋体" w:hint="eastAsia"/>
          <w:color w:val="231F20"/>
          <w:sz w:val="21"/>
          <w:szCs w:val="21"/>
        </w:rPr>
        <w:t>（11.0%）有所上升。肠杆菌科细菌对碳青霉烯类抗生素仍高度敏感，多数菌属的耐药率低于10.0%</w:t>
      </w:r>
    </w:p>
    <w:p w:rsidR="00336EA4" w:rsidP="00AA6983" w14:paraId="20F595AC" w14:textId="4779C306">
      <w:pPr>
        <w:spacing w:before="57"/>
        <w:rPr>
          <w:rFonts w:ascii="宋体" w:eastAsia="宋体"/>
          <w:color w:val="231F20"/>
          <w:sz w:val="21"/>
          <w:szCs w:val="21"/>
        </w:rPr>
      </w:pPr>
    </w:p>
    <w:p w:rsidR="00D2512D" w:rsidP="00AA6983" w14:paraId="54602434" w14:textId="0759C59F">
      <w:pPr>
        <w:spacing w:before="57"/>
        <w:jc w:val="center"/>
        <w:rPr>
          <w:rFonts w:ascii="宋体" w:eastAsia="宋体"/>
          <w:color w:val="231F20"/>
          <w:sz w:val="21"/>
          <w:szCs w:val="21"/>
        </w:rPr>
      </w:pPr>
      <w:bookmarkStart w:id="2" w:name="data_table_01"/>
      <w:r>
        <w:rPr>
          <w:rFonts w:ascii="宋体" w:eastAsia="宋体"/>
          <w:color w:val="231F20"/>
          <w:sz w:val="21"/>
          <w:szCs w:val="21"/>
        </w:rPr>
        <w:t>表1.临床分离菌在各类标本中的分布</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245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37.4</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215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32.8</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64</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9.8</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59</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9.0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6</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0.9</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47</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7.2</w:t>
            </w:r>
          </w:p>
        </w:tc>
      </w:tr>
    </w:tbl>
    <w:p w:rsidR="00D2512D" w:rsidP="00AA6983">
      <w:pPr>
        <w:spacing w:before="57"/>
        <w:jc w:val="left"/>
        <w:rPr>
          <w:rFonts w:ascii="宋体" w:eastAsia="宋体"/>
          <w:color w:val="231F20"/>
          <w:sz w:val="20"/>
          <w:szCs w:val="21"/>
        </w:rPr>
      </w:pPr>
      <w:bookmarkEnd w:id="2"/>
    </w:p>
    <w:p w:rsidR="00D2512D" w:rsidP="00AA6983" w14:paraId="19FF195D" w14:textId="418E6C4E">
      <w:pPr>
        <w:spacing w:before="57"/>
        <w:rPr>
          <w:rFonts w:ascii="宋体" w:eastAsia="宋体"/>
          <w:color w:val="231F20"/>
          <w:sz w:val="21"/>
          <w:szCs w:val="21"/>
        </w:rPr>
      </w:pPr>
    </w:p>
    <w:p w:rsidR="00D2512D" w:rsidP="00AA6983" w14:paraId="50A6D221" w14:textId="2AD80FD6">
      <w:pPr>
        <w:spacing w:before="57"/>
        <w:jc w:val="center"/>
        <w:rPr>
          <w:rFonts w:ascii="宋体" w:eastAsia="宋体"/>
          <w:color w:val="231F20"/>
          <w:sz w:val="21"/>
          <w:szCs w:val="21"/>
        </w:rPr>
      </w:pPr>
      <w:bookmarkStart w:id="3" w:name="data_table_02"/>
      <w:r>
        <w:rPr>
          <w:rFonts w:ascii="宋体" w:eastAsia="宋体"/>
          <w:color w:val="231F20"/>
          <w:sz w:val="21"/>
          <w:szCs w:val="21"/>
        </w:rPr>
        <w:t>表2.2022年主要临床主要分离菌种分布（前20位）</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241"/>
        <w:gridCol w:w="1439"/>
        <w:gridCol w:w="260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142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21.65</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121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18.45</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76</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11.59</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67</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10.21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7.77</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37</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5.64</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36</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5.49</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4.73</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3.35</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1.68</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8</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1.22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8</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1.22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产吲哚金黄杆菌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6</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0.91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0.76</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洋葱伯克霍尔德菌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0.61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0.61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咽峡炎链球菌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0.46</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头状葡萄球菌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0.46</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差异柠檬酸杆菌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0.46</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弗劳地柠檬酸杆菌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0.46</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合计</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656</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r>
    </w:tbl>
    <w:p w:rsidR="00D2512D" w:rsidP="00AA6983">
      <w:pPr>
        <w:spacing w:before="57"/>
        <w:jc w:val="left"/>
        <w:rPr>
          <w:rFonts w:ascii="宋体" w:eastAsia="宋体"/>
          <w:color w:val="231F20"/>
          <w:sz w:val="20"/>
          <w:szCs w:val="21"/>
        </w:rPr>
      </w:pPr>
      <w:bookmarkEnd w:id="3"/>
    </w:p>
    <w:p w:rsidR="00D2512D" w:rsidP="00AA6983" w14:paraId="3DE44209" w14:textId="780D82B7">
      <w:pPr>
        <w:spacing w:before="57"/>
        <w:rPr>
          <w:rFonts w:ascii="宋体" w:eastAsia="宋体"/>
          <w:color w:val="231F20"/>
          <w:sz w:val="21"/>
          <w:szCs w:val="21"/>
        </w:rPr>
      </w:pPr>
    </w:p>
    <w:p w:rsidR="00D2512D" w:rsidP="00AA6983" w14:paraId="63563885" w14:textId="7DC31F41">
      <w:pPr>
        <w:spacing w:before="57"/>
        <w:jc w:val="center"/>
        <w:rPr>
          <w:rFonts w:ascii="宋体" w:eastAsia="宋体"/>
          <w:color w:val="231F20"/>
          <w:sz w:val="21"/>
          <w:szCs w:val="21"/>
        </w:rPr>
      </w:pPr>
      <w:bookmarkStart w:id="4" w:name="data_table_03"/>
      <w:r>
        <w:rPr>
          <w:rFonts w:ascii="宋体" w:eastAsia="宋体"/>
          <w:color w:val="231F20"/>
          <w:sz w:val="21"/>
          <w:szCs w:val="21"/>
        </w:rPr>
        <w:t>表3.245株呼吸道标本分离菌主要菌种分布</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洋葱伯克霍尔德菌(Burkholderia cepacia)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产吲哚金黄杆菌(Chryseobacterium indologenes)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木糖氧化无色杆菌(Alcaligenes xylosoxidans)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脑膜败血伊丽莎白金菌(Flavobacterium meningosepticum)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液化沙雷菌(Serratia liquefaciens)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bl>
    <w:p w:rsidR="00D2512D" w:rsidP="00AA6983">
      <w:pPr>
        <w:spacing w:before="57"/>
        <w:jc w:val="left"/>
        <w:rPr>
          <w:rFonts w:ascii="宋体" w:eastAsia="宋体"/>
          <w:color w:val="231F20"/>
          <w:sz w:val="20"/>
          <w:szCs w:val="21"/>
        </w:rPr>
      </w:pPr>
      <w:bookmarkEnd w:id="4"/>
    </w:p>
    <w:p w:rsidR="00D2512D" w:rsidP="00AA6983" w14:paraId="4192F1C1" w14:textId="1E45E9A0">
      <w:pPr>
        <w:spacing w:before="57"/>
        <w:rPr>
          <w:rFonts w:ascii="宋体" w:eastAsia="宋体"/>
          <w:color w:val="231F20"/>
          <w:sz w:val="21"/>
          <w:szCs w:val="21"/>
        </w:rPr>
      </w:pPr>
    </w:p>
    <w:p w:rsidR="00D2512D" w:rsidP="00AA6983" w14:paraId="758619B0" w14:textId="349462B5">
      <w:pPr>
        <w:spacing w:before="57"/>
        <w:jc w:val="center"/>
        <w:rPr>
          <w:rFonts w:ascii="宋体" w:eastAsia="宋体"/>
          <w:color w:val="231F20"/>
          <w:sz w:val="21"/>
          <w:szCs w:val="21"/>
        </w:rPr>
      </w:pPr>
      <w:bookmarkStart w:id="5" w:name="data_table_04"/>
      <w:r>
        <w:rPr>
          <w:rFonts w:ascii="宋体" w:eastAsia="宋体"/>
          <w:color w:val="231F20"/>
          <w:sz w:val="21"/>
          <w:szCs w:val="21"/>
        </w:rPr>
        <w:t>表4.215株尿道标本分离菌主要菌种分布</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产吲哚金黄杆菌(Chryseobacterium indologenes)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洋葱伯克霍尔德菌(Burkholderia cepacia)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荧光假单胞菌(Pseudomonas fluorescens)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bl>
    <w:p w:rsidR="00D2512D" w:rsidP="00AA6983">
      <w:pPr>
        <w:spacing w:before="57"/>
        <w:jc w:val="left"/>
        <w:rPr>
          <w:rFonts w:ascii="宋体" w:eastAsia="宋体"/>
          <w:color w:val="231F20"/>
          <w:sz w:val="20"/>
          <w:szCs w:val="21"/>
        </w:rPr>
      </w:pPr>
      <w:bookmarkEnd w:id="5"/>
    </w:p>
    <w:p w:rsidR="00D2512D" w:rsidP="00AA6983" w14:paraId="3B9B97A4" w14:textId="257C08AC">
      <w:pPr>
        <w:spacing w:before="57"/>
        <w:rPr>
          <w:rFonts w:ascii="宋体" w:eastAsia="宋体"/>
          <w:color w:val="231F20"/>
          <w:sz w:val="21"/>
          <w:szCs w:val="21"/>
        </w:rPr>
      </w:pPr>
    </w:p>
    <w:p w:rsidR="00D2512D" w:rsidP="00AA6983" w14:paraId="5834FD50" w14:textId="03E6C886">
      <w:pPr>
        <w:spacing w:before="57"/>
        <w:jc w:val="center"/>
        <w:rPr>
          <w:rFonts w:ascii="宋体" w:eastAsia="宋体"/>
          <w:color w:val="231F20"/>
          <w:sz w:val="21"/>
          <w:szCs w:val="21"/>
        </w:rPr>
      </w:pPr>
      <w:bookmarkStart w:id="6" w:name="data_table_05"/>
      <w:r>
        <w:rPr>
          <w:rFonts w:ascii="宋体" w:eastAsia="宋体"/>
          <w:color w:val="231F20"/>
          <w:sz w:val="21"/>
          <w:szCs w:val="21"/>
        </w:rPr>
        <w:t>表5.59株血液标本分离菌主要菌种分布</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咽峡炎链球菌(Streptococcus anginosus)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r>
    </w:tbl>
    <w:p w:rsidR="00D2512D" w:rsidP="00AA6983">
      <w:pPr>
        <w:spacing w:before="57"/>
        <w:jc w:val="left"/>
        <w:rPr>
          <w:rFonts w:ascii="宋体" w:eastAsia="宋体"/>
          <w:color w:val="231F20"/>
          <w:sz w:val="20"/>
          <w:szCs w:val="21"/>
        </w:rPr>
      </w:pPr>
      <w:bookmarkEnd w:id="6"/>
    </w:p>
    <w:p w:rsidR="00D2512D" w:rsidP="00AA6983" w14:paraId="47A763B8" w14:textId="53468019">
      <w:pPr>
        <w:spacing w:before="57"/>
        <w:rPr>
          <w:rFonts w:ascii="宋体" w:eastAsia="宋体"/>
          <w:color w:val="231F20"/>
          <w:sz w:val="21"/>
          <w:szCs w:val="21"/>
        </w:rPr>
      </w:pPr>
    </w:p>
    <w:p w:rsidR="00D2512D" w:rsidP="00AA6983" w14:paraId="2A487A6F" w14:textId="398DAACC">
      <w:pPr>
        <w:spacing w:before="57"/>
        <w:jc w:val="center"/>
        <w:rPr>
          <w:rFonts w:ascii="宋体" w:eastAsia="宋体"/>
          <w:color w:val="231F20"/>
          <w:sz w:val="21"/>
          <w:szCs w:val="21"/>
        </w:rPr>
      </w:pPr>
      <w:bookmarkStart w:id="7" w:name="data_table_06"/>
      <w:r>
        <w:rPr>
          <w:rFonts w:ascii="宋体" w:eastAsia="宋体"/>
          <w:color w:val="231F20"/>
          <w:sz w:val="21"/>
          <w:szCs w:val="21"/>
        </w:rPr>
        <w:t>表6.6株脑脊液标本分离菌主要菌种分布</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16.7</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16.7</w:t>
            </w:r>
          </w:p>
        </w:tc>
      </w:tr>
    </w:tbl>
    <w:p w:rsidR="00D2512D" w:rsidP="00AA6983">
      <w:pPr>
        <w:spacing w:before="57"/>
        <w:jc w:val="left"/>
        <w:rPr>
          <w:rFonts w:ascii="宋体" w:eastAsia="宋体"/>
          <w:color w:val="231F20"/>
          <w:sz w:val="20"/>
          <w:szCs w:val="21"/>
        </w:rPr>
      </w:pPr>
      <w:bookmarkEnd w:id="7"/>
    </w:p>
    <w:p w:rsidR="00D2512D" w:rsidP="00AA6983" w14:paraId="0ADE2FFA" w14:textId="297F7B82">
      <w:pPr>
        <w:spacing w:before="57"/>
        <w:rPr>
          <w:rFonts w:ascii="宋体" w:eastAsia="宋体"/>
          <w:color w:val="231F20"/>
          <w:sz w:val="21"/>
          <w:szCs w:val="21"/>
        </w:rPr>
      </w:pPr>
    </w:p>
    <w:p w:rsidR="00D2512D" w:rsidP="00AA6983" w14:paraId="0EED32B8" w14:textId="3CBF6ED2">
      <w:pPr>
        <w:spacing w:before="57"/>
        <w:jc w:val="center"/>
        <w:rPr>
          <w:rFonts w:ascii="宋体" w:eastAsia="宋体"/>
          <w:color w:val="231F20"/>
          <w:sz w:val="21"/>
          <w:szCs w:val="21"/>
        </w:rPr>
      </w:pPr>
      <w:bookmarkStart w:id="8" w:name="data_table_07"/>
      <w:r>
        <w:rPr>
          <w:rFonts w:ascii="宋体" w:eastAsia="宋体"/>
          <w:color w:val="231F20"/>
          <w:sz w:val="21"/>
          <w:szCs w:val="21"/>
        </w:rPr>
        <w:t>表7.20株伤口脓液标本分离菌主要菌种分布</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r>
    </w:tbl>
    <w:p w:rsidR="00D2512D" w:rsidP="00AA6983">
      <w:pPr>
        <w:spacing w:before="57"/>
        <w:jc w:val="left"/>
        <w:rPr>
          <w:rFonts w:ascii="宋体" w:eastAsia="宋体"/>
          <w:color w:val="231F20"/>
          <w:sz w:val="20"/>
          <w:szCs w:val="21"/>
        </w:rPr>
      </w:pPr>
      <w:bookmarkEnd w:id="8"/>
    </w:p>
    <w:p w:rsidR="00D2512D" w:rsidP="00AA6983" w14:paraId="170B4E0D" w14:textId="21CEFB44">
      <w:pPr>
        <w:spacing w:before="57"/>
        <w:rPr>
          <w:rFonts w:ascii="宋体" w:eastAsia="宋体"/>
          <w:color w:val="231F20"/>
          <w:sz w:val="21"/>
          <w:szCs w:val="21"/>
        </w:rPr>
      </w:pPr>
    </w:p>
    <w:p w:rsidR="00D2512D" w:rsidP="00AA6983" w14:paraId="3F4A3926" w14:textId="1D7F2C44">
      <w:pPr>
        <w:spacing w:before="57"/>
        <w:jc w:val="center"/>
        <w:rPr>
          <w:rFonts w:ascii="宋体" w:eastAsia="宋体"/>
          <w:color w:val="231F20"/>
          <w:sz w:val="21"/>
          <w:szCs w:val="21"/>
        </w:rPr>
      </w:pPr>
      <w:bookmarkStart w:id="9" w:name="data_table_08"/>
      <w:r>
        <w:rPr>
          <w:rFonts w:ascii="宋体" w:eastAsia="宋体"/>
          <w:color w:val="231F20"/>
          <w:sz w:val="21"/>
          <w:szCs w:val="21"/>
        </w:rPr>
        <w:t>表8.2株胸水标本分离菌主要菌种分布</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肠炎沙门菌肠炎亚种(Salmonella Enteritidis)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r>
    </w:tbl>
    <w:p w:rsidR="00D2512D" w:rsidP="00AA6983">
      <w:pPr>
        <w:spacing w:before="57"/>
        <w:jc w:val="left"/>
        <w:rPr>
          <w:rFonts w:ascii="宋体" w:eastAsia="宋体"/>
          <w:color w:val="231F20"/>
          <w:sz w:val="20"/>
          <w:szCs w:val="21"/>
        </w:rPr>
      </w:pPr>
      <w:bookmarkEnd w:id="9"/>
    </w:p>
    <w:p w:rsidR="00D2512D" w:rsidP="00AA6983" w14:paraId="32D1EECA" w14:textId="1D7EA07B">
      <w:pPr>
        <w:spacing w:before="57"/>
        <w:rPr>
          <w:rFonts w:ascii="宋体" w:eastAsia="宋体"/>
          <w:color w:val="231F20"/>
          <w:sz w:val="21"/>
          <w:szCs w:val="21"/>
        </w:rPr>
      </w:pPr>
    </w:p>
    <w:p w:rsidR="00D2512D" w:rsidP="00AA6983" w14:paraId="57142FAB" w14:textId="3C75A40A">
      <w:pPr>
        <w:spacing w:before="57"/>
        <w:jc w:val="center"/>
        <w:rPr>
          <w:rFonts w:ascii="宋体" w:eastAsia="宋体"/>
          <w:color w:val="231F20"/>
          <w:sz w:val="21"/>
          <w:szCs w:val="21"/>
        </w:rPr>
      </w:pPr>
      <w:bookmarkStart w:id="10" w:name="data_table_09"/>
      <w:r>
        <w:rPr>
          <w:rFonts w:ascii="宋体" w:eastAsia="宋体"/>
          <w:color w:val="231F20"/>
          <w:sz w:val="21"/>
          <w:szCs w:val="21"/>
        </w:rPr>
        <w:t>表9.9株腹水标本分离菌主要菌种分布</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11.1</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11.1</w:t>
            </w:r>
          </w:p>
        </w:tc>
      </w:tr>
    </w:tbl>
    <w:p w:rsidR="00D2512D" w:rsidP="00AA6983">
      <w:pPr>
        <w:spacing w:before="57"/>
        <w:jc w:val="left"/>
        <w:rPr>
          <w:rFonts w:ascii="宋体" w:eastAsia="宋体"/>
          <w:color w:val="231F20"/>
          <w:sz w:val="20"/>
          <w:szCs w:val="21"/>
        </w:rPr>
      </w:pPr>
      <w:bookmarkEnd w:id="10"/>
    </w:p>
    <w:p w:rsidR="00D2512D" w:rsidP="00AA6983" w14:paraId="0822E336" w14:textId="043CF021">
      <w:pPr>
        <w:spacing w:before="57"/>
        <w:rPr>
          <w:rFonts w:ascii="宋体" w:eastAsia="宋体"/>
          <w:color w:val="231F20"/>
          <w:sz w:val="21"/>
          <w:szCs w:val="21"/>
        </w:rPr>
      </w:pPr>
    </w:p>
    <w:p w:rsidR="00D2512D" w:rsidP="00AA6983" w14:paraId="092BAADC" w14:textId="6B467B2F">
      <w:pPr>
        <w:spacing w:before="57"/>
        <w:jc w:val="center"/>
        <w:rPr>
          <w:rFonts w:ascii="宋体" w:eastAsia="宋体"/>
          <w:color w:val="231F20"/>
          <w:sz w:val="21"/>
          <w:szCs w:val="21"/>
        </w:rPr>
      </w:pPr>
      <w:bookmarkStart w:id="11" w:name="data_table_10"/>
      <w:r>
        <w:rPr>
          <w:rFonts w:ascii="宋体" w:eastAsia="宋体"/>
          <w:color w:val="231F20"/>
          <w:sz w:val="21"/>
          <w:szCs w:val="21"/>
        </w:rPr>
        <w:t>表10.金黄色葡萄球菌对抗菌药物的耐药率和敏感率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MRSA(n=22)</w:t>
            </w:r>
          </w:p>
        </w:tc>
        <w:tc>
          <w:tcPr>
            <w:tcW w:w="100" w:type="dxa"/>
            <w:vMerge w:val="restart"/>
            <w:tcBorders>
              <w:top w:val="single" w:sz="8" w:space="0" w:color="808080"/>
              <w:left w:val="nil"/>
              <w:bottom w:val="nil"/>
              <w:right w:val="nil"/>
            </w:tcBorders>
            <w:vAlign w:val="center"/>
          </w:tcPr>
          <w:p w:rsidR="00D2512D" w:rsidP="00AA6983">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MSSA(n=14)</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95.5</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72.7</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27.3</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90.9</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86.4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13.6</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90.9</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92.9</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bl>
    <w:p w:rsidR="00D2512D" w:rsidP="00AA6983">
      <w:pPr>
        <w:spacing w:before="57"/>
        <w:jc w:val="right"/>
        <w:rPr>
          <w:rFonts w:ascii="宋体" w:eastAsia="宋体"/>
          <w:color w:val="231F20"/>
          <w:sz w:val="20"/>
          <w:szCs w:val="21"/>
        </w:rPr>
      </w:pPr>
      <w:bookmarkEnd w:id="11"/>
    </w:p>
    <w:p w:rsidR="00D2512D" w:rsidP="00AA6983" w14:paraId="09F09BEF" w14:textId="0ED9E696">
      <w:pPr>
        <w:spacing w:before="57"/>
        <w:rPr>
          <w:rFonts w:ascii="宋体" w:eastAsia="宋体"/>
          <w:color w:val="231F20"/>
          <w:sz w:val="21"/>
          <w:szCs w:val="21"/>
        </w:rPr>
      </w:pPr>
    </w:p>
    <w:p w:rsidR="00D2512D" w:rsidP="00AA6983" w14:paraId="45F673A5" w14:textId="1ABF48CD">
      <w:pPr>
        <w:spacing w:before="57"/>
        <w:jc w:val="center"/>
        <w:rPr>
          <w:rFonts w:ascii="宋体" w:eastAsia="宋体"/>
          <w:color w:val="231F20"/>
          <w:sz w:val="21"/>
          <w:szCs w:val="21"/>
        </w:rPr>
      </w:pPr>
      <w:bookmarkStart w:id="12" w:name="data_table_11"/>
      <w:r>
        <w:rPr>
          <w:rFonts w:ascii="宋体" w:eastAsia="宋体"/>
          <w:color w:val="231F20"/>
          <w:sz w:val="21"/>
          <w:szCs w:val="21"/>
        </w:rPr>
        <w:t>表11.凝固酶阴性葡萄球菌对抗菌药物的耐药率和敏感率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MRCNS(n=1)</w:t>
            </w:r>
          </w:p>
        </w:tc>
        <w:tc>
          <w:tcPr>
            <w:tcW w:w="100" w:type="dxa"/>
            <w:vMerge w:val="restart"/>
            <w:tcBorders>
              <w:top w:val="single" w:sz="8" w:space="0" w:color="808080"/>
              <w:left w:val="nil"/>
              <w:bottom w:val="nil"/>
              <w:right w:val="nil"/>
            </w:tcBorders>
            <w:vAlign w:val="center"/>
          </w:tcPr>
          <w:p w:rsidR="00D2512D" w:rsidP="00AA6983">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MSCNS(n=3)</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bl>
    <w:p w:rsidR="00D2512D" w:rsidP="00AA6983">
      <w:pPr>
        <w:spacing w:before="57"/>
        <w:jc w:val="right"/>
        <w:rPr>
          <w:rFonts w:ascii="宋体" w:eastAsia="宋体"/>
          <w:color w:val="231F20"/>
          <w:sz w:val="20"/>
          <w:szCs w:val="21"/>
        </w:rPr>
      </w:pPr>
      <w:bookmarkEnd w:id="12"/>
    </w:p>
    <w:p w:rsidR="00D2512D" w:rsidP="00AA6983" w14:paraId="37589B5E" w14:textId="181A6CD7">
      <w:pPr>
        <w:spacing w:before="57"/>
        <w:rPr>
          <w:rFonts w:ascii="宋体" w:eastAsia="宋体"/>
          <w:color w:val="231F20"/>
          <w:sz w:val="21"/>
          <w:szCs w:val="21"/>
        </w:rPr>
      </w:pPr>
    </w:p>
    <w:p w:rsidR="00D2512D" w:rsidP="00AA6983" w14:paraId="762310D7" w14:textId="3A49FB6C">
      <w:pPr>
        <w:spacing w:before="57"/>
        <w:jc w:val="center"/>
        <w:rPr>
          <w:rFonts w:ascii="宋体" w:eastAsia="宋体"/>
          <w:color w:val="231F20"/>
          <w:sz w:val="21"/>
          <w:szCs w:val="21"/>
        </w:rPr>
      </w:pPr>
      <w:bookmarkStart w:id="13" w:name="data_table_12"/>
      <w:r>
        <w:rPr>
          <w:rFonts w:ascii="宋体" w:eastAsia="宋体"/>
          <w:color w:val="231F20"/>
          <w:sz w:val="21"/>
          <w:szCs w:val="21"/>
        </w:rPr>
        <w:t>表12.屎肠球菌和粪肠球菌对抗菌药物的耐药率和敏感率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屎肠球菌(n=222)</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粪肠球菌(n=186)</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万古霉素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62.2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利奈唑胺</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51.6</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高浓度庆大霉素</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bl>
    <w:p w:rsidR="00D2512D" w:rsidP="00AA6983">
      <w:pPr>
        <w:spacing w:before="57"/>
        <w:jc w:val="right"/>
        <w:rPr>
          <w:rFonts w:ascii="宋体" w:eastAsia="宋体"/>
          <w:color w:val="231F20"/>
          <w:sz w:val="20"/>
          <w:szCs w:val="21"/>
        </w:rPr>
      </w:pPr>
      <w:bookmarkEnd w:id="13"/>
    </w:p>
    <w:p w:rsidR="00D2512D" w:rsidP="00AA6983" w14:paraId="433F26B1" w14:textId="79C14E5D">
      <w:pPr>
        <w:spacing w:before="57"/>
        <w:rPr>
          <w:rFonts w:ascii="宋体" w:eastAsia="宋体"/>
          <w:color w:val="231F20"/>
          <w:sz w:val="21"/>
          <w:szCs w:val="21"/>
        </w:rPr>
      </w:pPr>
    </w:p>
    <w:p w:rsidR="00D2512D" w:rsidP="00AA6983" w14:paraId="143AA429" w14:textId="28B87CEE">
      <w:pPr>
        <w:spacing w:before="57"/>
        <w:jc w:val="center"/>
        <w:rPr>
          <w:rFonts w:ascii="宋体" w:eastAsia="宋体"/>
          <w:color w:val="231F20"/>
          <w:sz w:val="21"/>
          <w:szCs w:val="21"/>
        </w:rPr>
      </w:pPr>
      <w:bookmarkStart w:id="14" w:name="data_table_13"/>
      <w:r>
        <w:rPr>
          <w:rFonts w:ascii="宋体" w:eastAsia="宋体"/>
          <w:color w:val="231F20"/>
          <w:sz w:val="21"/>
          <w:szCs w:val="21"/>
        </w:rPr>
        <w:t>表13.患者中非脑膜炎肺炎链球菌对抗菌药物的耐药率和敏感率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200"/>
        <w:gridCol w:w="800"/>
        <w:gridCol w:w="800"/>
        <w:gridCol w:w="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2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8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8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耐药率</w:t>
            </w:r>
          </w:p>
        </w:tc>
        <w:tc>
          <w:tcPr>
            <w:tcW w:w="8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敏感率</w:t>
            </w:r>
          </w:p>
        </w:tc>
      </w:tr>
      <w:tr>
        <w:tblPrEx>
          <w:tblW w:w="5000" w:type="pct"/>
          <w:jc w:val="center"/>
          <w:tblCellMar>
            <w:left w:w="108" w:type="dxa"/>
            <w:right w:w="108" w:type="dxa"/>
          </w:tblCellMar>
        </w:tblPrEx>
        <w:trPr>
          <w:trHeight w:val="400"/>
          <w:jc w:val="center"/>
        </w:trPr>
        <w:tc>
          <w:tcPr>
            <w:tcW w:w="3600" w:type="dxa"/>
            <w:gridSpan w:val="4"/>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没有数据</w:t>
            </w:r>
          </w:p>
        </w:tc>
      </w:tr>
    </w:tbl>
    <w:p w:rsidR="00D2512D" w:rsidP="00AA6983">
      <w:pPr>
        <w:spacing w:before="57"/>
        <w:jc w:val="right"/>
        <w:rPr>
          <w:rFonts w:ascii="宋体" w:eastAsia="宋体"/>
          <w:color w:val="231F20"/>
          <w:sz w:val="20"/>
          <w:szCs w:val="21"/>
        </w:rPr>
      </w:pPr>
      <w:bookmarkEnd w:id="14"/>
    </w:p>
    <w:p w:rsidR="00D2512D" w:rsidP="00AA6983" w14:paraId="489D8D9A" w14:textId="03AF3A68">
      <w:pPr>
        <w:spacing w:before="57"/>
        <w:rPr>
          <w:rFonts w:ascii="宋体" w:eastAsia="宋体"/>
          <w:color w:val="231F20"/>
          <w:sz w:val="21"/>
          <w:szCs w:val="21"/>
        </w:rPr>
      </w:pPr>
    </w:p>
    <w:p w:rsidR="00D2512D" w:rsidP="00AA6983" w14:paraId="559FCE44" w14:textId="6EB8EDCD">
      <w:pPr>
        <w:spacing w:before="57"/>
        <w:jc w:val="center"/>
        <w:rPr>
          <w:rFonts w:ascii="宋体" w:eastAsia="宋体"/>
          <w:color w:val="231F20"/>
          <w:sz w:val="21"/>
          <w:szCs w:val="21"/>
        </w:rPr>
      </w:pPr>
      <w:bookmarkStart w:id="15" w:name="data_table_14"/>
      <w:r>
        <w:rPr>
          <w:rFonts w:ascii="宋体" w:eastAsia="宋体"/>
          <w:color w:val="231F20"/>
          <w:sz w:val="21"/>
          <w:szCs w:val="21"/>
        </w:rPr>
        <w:t>表14.大肠埃希菌和肺炎克雷伯菌对抗菌药物的耐药率和敏感率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大肠埃希菌(n=1773)</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肺炎克雷伯菌(n=1846)</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86.0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磷霉素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89.3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86.0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51.2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59.5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121</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57.0</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38.8</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r>
    </w:tbl>
    <w:p w:rsidR="00D2512D" w:rsidP="00AA6983">
      <w:pPr>
        <w:spacing w:before="57"/>
        <w:jc w:val="right"/>
        <w:rPr>
          <w:rFonts w:ascii="宋体" w:eastAsia="宋体"/>
          <w:color w:val="231F20"/>
          <w:sz w:val="20"/>
          <w:szCs w:val="21"/>
        </w:rPr>
      </w:pPr>
      <w:bookmarkEnd w:id="15"/>
    </w:p>
    <w:p w:rsidR="00D2512D" w:rsidP="00AA6983" w14:paraId="4787CF47" w14:textId="1135FDE4">
      <w:pPr>
        <w:spacing w:before="57"/>
        <w:rPr>
          <w:rFonts w:ascii="宋体" w:eastAsia="宋体"/>
          <w:color w:val="231F20"/>
          <w:sz w:val="21"/>
          <w:szCs w:val="21"/>
        </w:rPr>
      </w:pPr>
    </w:p>
    <w:p w:rsidR="00D2512D" w:rsidP="00AA6983" w14:paraId="4D8D8A13" w14:textId="49F6DF62">
      <w:pPr>
        <w:spacing w:before="57"/>
        <w:jc w:val="center"/>
        <w:rPr>
          <w:rFonts w:ascii="宋体" w:eastAsia="宋体"/>
          <w:color w:val="231F20"/>
          <w:sz w:val="21"/>
          <w:szCs w:val="21"/>
        </w:rPr>
      </w:pPr>
      <w:bookmarkStart w:id="16" w:name="data_table_15"/>
      <w:r>
        <w:rPr>
          <w:rFonts w:ascii="宋体" w:eastAsia="宋体"/>
          <w:color w:val="231F20"/>
          <w:sz w:val="21"/>
          <w:szCs w:val="21"/>
        </w:rPr>
        <w:t>表15.奇异变形杆菌和阴沟肠杆菌对抗菌药物的耐药率和敏感率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奇异变形杆菌(n=143)</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阴沟肠杆菌(n=286)</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86.4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40.9</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头孢唑林</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72.7</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bl>
    <w:p w:rsidR="00D2512D" w:rsidP="00AA6983">
      <w:pPr>
        <w:spacing w:before="57"/>
        <w:jc w:val="right"/>
        <w:rPr>
          <w:rFonts w:ascii="宋体" w:eastAsia="宋体"/>
          <w:color w:val="231F20"/>
          <w:sz w:val="20"/>
          <w:szCs w:val="21"/>
        </w:rPr>
      </w:pPr>
      <w:bookmarkEnd w:id="16"/>
    </w:p>
    <w:p w:rsidR="00D2512D" w:rsidP="00AA6983" w14:paraId="1EE47C55" w14:textId="4D423B44">
      <w:pPr>
        <w:spacing w:before="57"/>
        <w:rPr>
          <w:rFonts w:ascii="宋体" w:eastAsia="宋体"/>
          <w:color w:val="231F20"/>
          <w:sz w:val="21"/>
          <w:szCs w:val="21"/>
        </w:rPr>
      </w:pPr>
    </w:p>
    <w:p w:rsidR="00D2512D" w:rsidP="00AA6983" w14:paraId="3322501B" w14:textId="4667E636">
      <w:pPr>
        <w:spacing w:before="57"/>
        <w:jc w:val="center"/>
        <w:rPr>
          <w:rFonts w:ascii="宋体" w:eastAsia="宋体"/>
          <w:color w:val="231F20"/>
          <w:sz w:val="21"/>
          <w:szCs w:val="21"/>
        </w:rPr>
      </w:pPr>
      <w:bookmarkStart w:id="17" w:name="data_table_16"/>
      <w:r>
        <w:rPr>
          <w:rFonts w:ascii="宋体" w:eastAsia="宋体"/>
          <w:color w:val="231F20"/>
          <w:sz w:val="21"/>
          <w:szCs w:val="21"/>
        </w:rPr>
        <w:t>表16.黏质沙雷菌和弗劳地柠檬酸杆菌对抗菌药物的耐药率和敏感率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黏质沙雷菌(n=104)</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弗劳地柠檬酸杆菌(n=39)</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62.5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62.5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87.5</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12.5</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66.7</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33.3</w:t>
            </w:r>
          </w:p>
        </w:tc>
      </w:tr>
    </w:tbl>
    <w:p w:rsidR="00D2512D" w:rsidP="00AA6983">
      <w:pPr>
        <w:spacing w:before="57"/>
        <w:jc w:val="right"/>
        <w:rPr>
          <w:rFonts w:ascii="宋体" w:eastAsia="宋体"/>
          <w:color w:val="231F20"/>
          <w:sz w:val="20"/>
          <w:szCs w:val="21"/>
        </w:rPr>
      </w:pPr>
      <w:bookmarkEnd w:id="17"/>
    </w:p>
    <w:p w:rsidR="00D2512D" w:rsidP="00AA6983" w14:paraId="1AF78D9F" w14:textId="56ED88A3">
      <w:pPr>
        <w:spacing w:before="57"/>
        <w:rPr>
          <w:rFonts w:ascii="宋体" w:eastAsia="宋体"/>
          <w:color w:val="231F20"/>
          <w:sz w:val="21"/>
          <w:szCs w:val="21"/>
        </w:rPr>
      </w:pPr>
    </w:p>
    <w:p w:rsidR="00D2512D" w:rsidP="00AA6983" w14:paraId="06882E14" w14:textId="315C5736">
      <w:pPr>
        <w:spacing w:before="57"/>
        <w:jc w:val="center"/>
        <w:rPr>
          <w:rFonts w:ascii="宋体" w:eastAsia="宋体"/>
          <w:color w:val="231F20"/>
          <w:sz w:val="21"/>
          <w:szCs w:val="21"/>
        </w:rPr>
      </w:pPr>
      <w:bookmarkStart w:id="18" w:name="data_table_17"/>
      <w:r>
        <w:rPr>
          <w:rFonts w:ascii="宋体" w:eastAsia="宋体"/>
          <w:color w:val="231F20"/>
          <w:sz w:val="21"/>
          <w:szCs w:val="21"/>
        </w:rPr>
        <w:t>表17.铜绿假单胞菌和鲍曼不动杆菌对抗菌药物的耐药率和敏感率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铜绿假单胞菌(n=868)</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鲍曼不动杆菌(n=804)</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89.5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78.9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55.2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55.3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73.7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47.4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氨曲南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14.9</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52.6</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47.4</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86.6</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13.4</w:t>
            </w:r>
          </w:p>
        </w:tc>
      </w:tr>
    </w:tbl>
    <w:p w:rsidR="00D2512D" w:rsidP="00AA6983">
      <w:pPr>
        <w:spacing w:before="57"/>
        <w:jc w:val="right"/>
        <w:rPr>
          <w:rFonts w:ascii="宋体" w:eastAsia="宋体"/>
          <w:color w:val="231F20"/>
          <w:sz w:val="20"/>
          <w:szCs w:val="21"/>
        </w:rPr>
      </w:pPr>
      <w:bookmarkEnd w:id="18"/>
    </w:p>
    <w:p w:rsidR="00D2512D" w:rsidP="00AA6983" w14:paraId="3E8A70F5" w14:textId="114F1067">
      <w:pPr>
        <w:spacing w:before="57"/>
        <w:rPr>
          <w:rFonts w:ascii="宋体" w:eastAsia="宋体"/>
          <w:color w:val="231F20"/>
          <w:sz w:val="21"/>
          <w:szCs w:val="21"/>
        </w:rPr>
      </w:pPr>
    </w:p>
    <w:p w:rsidR="00D2512D" w:rsidP="00AA6983" w14:paraId="37A867DD" w14:textId="52A56778">
      <w:pPr>
        <w:spacing w:before="57"/>
        <w:jc w:val="center"/>
        <w:rPr>
          <w:rFonts w:ascii="宋体" w:eastAsia="宋体"/>
          <w:color w:val="231F20"/>
          <w:sz w:val="21"/>
          <w:szCs w:val="21"/>
        </w:rPr>
      </w:pPr>
      <w:bookmarkStart w:id="19" w:name="data_table_18"/>
      <w:r>
        <w:rPr>
          <w:rFonts w:ascii="宋体" w:eastAsia="宋体"/>
          <w:color w:val="231F20"/>
          <w:sz w:val="21"/>
          <w:szCs w:val="21"/>
        </w:rPr>
        <w:t>表18.嗜麦芽窄食单胞菌和洋葱伯克霍尔德菌对抗菌药物的耐药率和敏感率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嗜麦芽窄食单胞菌(n=181)</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洋葱伯克霍尔德菌(n=355)</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86.4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45.5</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90.9</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r>
    </w:tbl>
    <w:p w:rsidR="00D2512D" w:rsidP="00AA6983">
      <w:pPr>
        <w:spacing w:before="57"/>
        <w:jc w:val="right"/>
        <w:rPr>
          <w:rFonts w:ascii="宋体" w:eastAsia="宋体"/>
          <w:color w:val="231F20"/>
          <w:sz w:val="20"/>
          <w:szCs w:val="21"/>
        </w:rPr>
      </w:pPr>
      <w:bookmarkEnd w:id="19"/>
    </w:p>
    <w:p w:rsidR="00D2512D" w:rsidP="00AA6983" w14:paraId="2E7F4CCC" w14:textId="31D951EC">
      <w:pPr>
        <w:spacing w:before="57"/>
        <w:rPr>
          <w:rFonts w:ascii="宋体" w:eastAsia="宋体"/>
          <w:color w:val="231F20"/>
          <w:sz w:val="21"/>
          <w:szCs w:val="21"/>
        </w:rPr>
      </w:pPr>
    </w:p>
    <w:p w:rsidR="000B0FFD" w14:paraId="7E3D51D3" w14:textId="77777777">
      <w:pPr>
        <w:jc w:val="center"/>
        <w:rPr>
          <w:rFonts w:ascii="宋体" w:eastAsia="宋体" w:hAnsi="宋体" w:cs="宋体" w:hint="eastAsia"/>
        </w:rPr>
      </w:pPr>
      <w:bookmarkStart w:id="20" w:name="data_table_19"/>
      <w:r>
        <w:rPr>
          <w:rFonts w:ascii="宋体" w:eastAsia="宋体" w:hAnsi="宋体" w:cs="宋体" w:hint="eastAsia"/>
        </w:rPr>
        <w:t>表19.流感嗜血杆菌对抗菌药物的耐药率和敏感率</w:t>
      </w:r>
    </w:p>
    <w:p w:rsidR="000B0FFD">
      <w:pPr>
        <w:jc w:val="right"/>
        <w:rPr>
          <w:rFonts w:ascii="宋体" w:eastAsia="宋体" w:hAnsi="宋体" w:cs="宋体" w:hint="eastAsia"/>
          <w:sz w:val="20"/>
        </w:rPr>
      </w:pPr>
      <w:r>
        <w:rPr>
          <w:rFonts w:ascii="宋体" w:eastAsia="宋体" w:hAnsi="宋体" w:cs="宋体" w:hint="eastAsia"/>
          <w:sz w:val="2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00"/>
        <w:gridCol w:w="400"/>
        <w:gridCol w:w="400"/>
        <w:gridCol w:w="400"/>
        <w:gridCol w:w="200"/>
        <w:gridCol w:w="400"/>
        <w:gridCol w:w="400"/>
        <w:gridCol w:w="400"/>
        <w:gridCol w:w="200"/>
        <w:gridCol w:w="400"/>
        <w:gridCol w:w="200"/>
        <w:gridCol w:w="200"/>
        <w:gridCol w:w="200"/>
        <w:gridCol w:w="200"/>
        <w:gridCol w:w="400"/>
        <w:gridCol w:w="2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trHeight w:val="400"/>
          <w:jc w:val="center"/>
        </w:trPr>
        <w:tc>
          <w:tcPr>
            <w:tcW w:w="1000" w:type="dxa"/>
            <w:vMerge w:val="restart"/>
            <w:tcBorders>
              <w:top w:val="single" w:sz="8" w:space="0" w:color="808080"/>
              <w:left w:val="nil"/>
              <w:bottom w:val="single" w:sz="8" w:space="0" w:color="808080"/>
              <w:right w:val="nil"/>
            </w:tcBorders>
            <w:vAlign w:val="center"/>
          </w:tcPr>
          <w:p w:rsidR="000B0FFD">
            <w:pPr>
              <w:jc w:val="left"/>
              <w:rPr>
                <w:rFonts w:ascii="宋体" w:eastAsia="宋体" w:hAnsi="宋体" w:cs="宋体" w:hint="eastAsia"/>
                <w:sz w:val="20"/>
              </w:rPr>
            </w:pPr>
            <w:r>
              <w:rPr>
                <w:rFonts w:ascii="宋体" w:eastAsia="宋体" w:hAnsi="宋体" w:cs="宋体" w:hint="eastAsia"/>
                <w:sz w:val="20"/>
              </w:rPr>
              <w:t>抗菌药物</w:t>
            </w:r>
          </w:p>
        </w:tc>
        <w:tc>
          <w:tcPr>
            <w:tcW w:w="1200" w:type="dxa"/>
            <w:gridSpan w:val="3"/>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合计(n=1)</w:t>
            </w:r>
          </w:p>
        </w:tc>
        <w:tc>
          <w:tcPr>
            <w:tcW w:w="200" w:type="dxa"/>
            <w:vMerge w:val="restart"/>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成人(n=1)</w:t>
            </w:r>
          </w:p>
        </w:tc>
        <w:tc>
          <w:tcPr>
            <w:tcW w:w="200" w:type="dxa"/>
            <w:vMerge w:val="restart"/>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p>
        </w:tc>
        <w:tc>
          <w:tcPr>
            <w:tcW w:w="1200" w:type="dxa"/>
            <w:gridSpan w:val="5"/>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儿童(n=0)</w:t>
            </w:r>
          </w:p>
        </w:tc>
      </w:tr>
      <w:tr>
        <w:tblPrEx>
          <w:tblW w:w="5000" w:type="pct"/>
          <w:jc w:val="center"/>
          <w:tblCellMar>
            <w:left w:w="108" w:type="dxa"/>
            <w:right w:w="108" w:type="dxa"/>
          </w:tblCellMar>
        </w:tblPrEx>
        <w:trPr>
          <w:gridAfter w:val="2"/>
          <w:trHeight w:val="400"/>
          <w:jc w:val="center"/>
        </w:trPr>
        <w:tc>
          <w:tcPr>
            <w:tcW w:w="1000" w:type="dxa"/>
            <w:vMerge/>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rsidR="000B0FFD">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rsidR="000B0FFD">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数量</w:t>
            </w:r>
          </w:p>
        </w:tc>
        <w:tc>
          <w:tcPr>
            <w:tcW w:w="400" w:type="dxa"/>
            <w:gridSpan w:val="2"/>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耐药率</w:t>
            </w:r>
          </w:p>
        </w:tc>
        <w:tc>
          <w:tcPr>
            <w:tcW w:w="400" w:type="dxa"/>
            <w:gridSpan w:val="2"/>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敏感率</w:t>
            </w: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rsidR="000B0FFD">
            <w:pPr>
              <w:jc w:val="left"/>
              <w:rPr>
                <w:rFonts w:ascii="宋体" w:eastAsia="宋体" w:hAnsi="宋体" w:cs="宋体" w:hint="eastAsia"/>
                <w:sz w:val="20"/>
              </w:rPr>
            </w:pPr>
            <w:r>
              <w:rPr>
                <w:rFonts w:ascii="宋体" w:eastAsia="宋体" w:hAnsi="宋体" w:cs="宋体" w:hint="eastAsia"/>
                <w:sz w:val="20"/>
              </w:rPr>
              <w:t>氨苄西林/舒巴坦</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100.0</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200" w:type="dxa"/>
            <w:tcBorders>
              <w:top w:val="nil"/>
              <w:left w:val="nil"/>
              <w:bottom w:val="nil"/>
              <w:right w:val="nil"/>
            </w:tcBorders>
            <w:vAlign w:val="center"/>
          </w:tcPr>
          <w:p w:rsidR="000B0FFD">
            <w:pPr>
              <w:jc w:val="left"/>
              <w:rPr>
                <w:rFonts w:ascii="宋体" w:eastAsia="宋体" w:hAnsi="宋体" w:cs="宋体" w:hint="eastAsia"/>
                <w:sz w:val="20"/>
              </w:rPr>
            </w:pP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100.0</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200" w:type="dxa"/>
            <w:tcBorders>
              <w:top w:val="nil"/>
              <w:left w:val="nil"/>
              <w:bottom w:val="nil"/>
              <w:right w:val="nil"/>
            </w:tcBorders>
            <w:vAlign w:val="center"/>
          </w:tcPr>
          <w:p w:rsidR="000B0FFD">
            <w:pPr>
              <w:jc w:val="left"/>
              <w:rPr>
                <w:rFonts w:ascii="宋体" w:eastAsia="宋体" w:hAnsi="宋体" w:cs="宋体" w:hint="eastAsia"/>
                <w:sz w:val="20"/>
              </w:rPr>
            </w:pP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200" w:type="dxa"/>
            <w:tcBorders>
              <w:top w:val="nil"/>
              <w:left w:val="nil"/>
              <w:bottom w:val="nil"/>
              <w:right w:val="nil"/>
            </w:tcBorders>
            <w:vAlign w:val="center"/>
          </w:tcPr>
          <w:p w:rsidR="000B0FFD">
            <w:pPr>
              <w:jc w:val="left"/>
              <w:rPr>
                <w:rFonts w:ascii="宋体" w:eastAsia="宋体" w:hAnsi="宋体" w:cs="宋体" w:hint="eastAsia"/>
                <w:sz w:val="20"/>
              </w:rPr>
            </w:pPr>
          </w:p>
        </w:tc>
        <w:tc>
          <w:tcPr>
            <w:tcW w:w="400" w:type="dxa"/>
            <w:gridSpan w:val="2"/>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200" w:type="dxa"/>
            <w:tcBorders>
              <w:top w:val="nil"/>
              <w:left w:val="nil"/>
              <w:bottom w:val="nil"/>
              <w:right w:val="nil"/>
            </w:tcBorders>
            <w:vAlign w:val="center"/>
          </w:tcPr>
          <w:p w:rsidR="000B0FFD">
            <w:pPr>
              <w:jc w:val="left"/>
              <w:rPr>
                <w:rFonts w:ascii="宋体" w:eastAsia="宋体" w:hAnsi="宋体" w:cs="宋体" w:hint="eastAsia"/>
                <w:sz w:val="20"/>
              </w:rPr>
            </w:pP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200" w:type="dxa"/>
            <w:tcBorders>
              <w:top w:val="nil"/>
              <w:left w:val="nil"/>
              <w:bottom w:val="nil"/>
              <w:right w:val="nil"/>
            </w:tcBorders>
            <w:vAlign w:val="center"/>
          </w:tcPr>
          <w:p w:rsidR="000B0FFD">
            <w:pPr>
              <w:jc w:val="left"/>
              <w:rPr>
                <w:rFonts w:ascii="宋体" w:eastAsia="宋体" w:hAnsi="宋体" w:cs="宋体" w:hint="eastAsia"/>
                <w:sz w:val="20"/>
              </w:rPr>
            </w:pP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rsidR="000B0FFD">
            <w:pPr>
              <w:jc w:val="left"/>
              <w:rPr>
                <w:rFonts w:ascii="宋体" w:eastAsia="宋体" w:hAnsi="宋体" w:cs="宋体" w:hint="eastAsia"/>
                <w:sz w:val="20"/>
              </w:rPr>
            </w:pPr>
            <w:r>
              <w:rPr>
                <w:rFonts w:ascii="宋体" w:eastAsia="宋体" w:hAnsi="宋体" w:cs="宋体" w:hint="eastAsia"/>
                <w:sz w:val="20"/>
              </w:rPr>
              <w:t>头孢呋辛</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100.0</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200" w:type="dxa"/>
            <w:tcBorders>
              <w:top w:val="nil"/>
              <w:left w:val="nil"/>
              <w:bottom w:val="nil"/>
              <w:right w:val="nil"/>
            </w:tcBorders>
            <w:vAlign w:val="center"/>
          </w:tcPr>
          <w:p w:rsidR="000B0FFD">
            <w:pPr>
              <w:jc w:val="left"/>
              <w:rPr>
                <w:rFonts w:ascii="宋体" w:eastAsia="宋体" w:hAnsi="宋体" w:cs="宋体" w:hint="eastAsia"/>
                <w:sz w:val="20"/>
              </w:rPr>
            </w:pP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100.0</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200" w:type="dxa"/>
            <w:tcBorders>
              <w:top w:val="nil"/>
              <w:left w:val="nil"/>
              <w:bottom w:val="nil"/>
              <w:right w:val="nil"/>
            </w:tcBorders>
            <w:vAlign w:val="center"/>
          </w:tcPr>
          <w:p w:rsidR="000B0FFD">
            <w:pPr>
              <w:jc w:val="left"/>
              <w:rPr>
                <w:rFonts w:ascii="宋体" w:eastAsia="宋体" w:hAnsi="宋体" w:cs="宋体" w:hint="eastAsia"/>
                <w:sz w:val="20"/>
              </w:rPr>
            </w:pP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200" w:type="dxa"/>
            <w:tcBorders>
              <w:top w:val="nil"/>
              <w:left w:val="nil"/>
              <w:bottom w:val="nil"/>
              <w:right w:val="nil"/>
            </w:tcBorders>
            <w:vAlign w:val="center"/>
          </w:tcPr>
          <w:p w:rsidR="000B0FFD">
            <w:pPr>
              <w:jc w:val="left"/>
              <w:rPr>
                <w:rFonts w:ascii="宋体" w:eastAsia="宋体" w:hAnsi="宋体" w:cs="宋体" w:hint="eastAsia"/>
                <w:sz w:val="20"/>
              </w:rPr>
            </w:pPr>
          </w:p>
        </w:tc>
        <w:tc>
          <w:tcPr>
            <w:tcW w:w="400" w:type="dxa"/>
            <w:gridSpan w:val="2"/>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200" w:type="dxa"/>
            <w:tcBorders>
              <w:top w:val="nil"/>
              <w:left w:val="nil"/>
              <w:bottom w:val="nil"/>
              <w:right w:val="nil"/>
            </w:tcBorders>
            <w:vAlign w:val="center"/>
          </w:tcPr>
          <w:p w:rsidR="000B0FFD">
            <w:pPr>
              <w:jc w:val="left"/>
              <w:rPr>
                <w:rFonts w:ascii="宋体" w:eastAsia="宋体" w:hAnsi="宋体" w:cs="宋体" w:hint="eastAsia"/>
                <w:sz w:val="20"/>
              </w:rPr>
            </w:pP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200" w:type="dxa"/>
            <w:tcBorders>
              <w:top w:val="nil"/>
              <w:left w:val="nil"/>
              <w:bottom w:val="nil"/>
              <w:right w:val="nil"/>
            </w:tcBorders>
            <w:vAlign w:val="center"/>
          </w:tcPr>
          <w:p w:rsidR="000B0FFD">
            <w:pPr>
              <w:jc w:val="left"/>
              <w:rPr>
                <w:rFonts w:ascii="宋体" w:eastAsia="宋体" w:hAnsi="宋体" w:cs="宋体" w:hint="eastAsia"/>
                <w:sz w:val="20"/>
              </w:rPr>
            </w:pPr>
          </w:p>
        </w:tc>
      </w:tr>
      <w:tr>
        <w:tblPrEx>
          <w:tblW w:w="5000" w:type="pct"/>
          <w:jc w:val="center"/>
          <w:tblCellMar>
            <w:left w:w="108" w:type="dxa"/>
            <w:right w:w="108" w:type="dxa"/>
          </w:tblCellMar>
        </w:tblPrEx>
        <w:trPr>
          <w:gridAfter w:val="2"/>
          <w:trHeight w:val="400"/>
          <w:jc w:val="center"/>
        </w:trPr>
        <w:tc>
          <w:tcPr>
            <w:tcW w:w="1000" w:type="dxa"/>
            <w:tcBorders>
              <w:top w:val="nil"/>
              <w:left w:val="nil"/>
              <w:bottom w:val="single" w:sz="8" w:space="0" w:color="808080"/>
              <w:right w:val="nil"/>
            </w:tcBorders>
            <w:vAlign w:val="center"/>
          </w:tcPr>
          <w:p w:rsidR="000B0FFD">
            <w:pPr>
              <w:jc w:val="left"/>
              <w:rPr>
                <w:rFonts w:ascii="宋体" w:eastAsia="宋体" w:hAnsi="宋体" w:cs="宋体" w:hint="eastAsia"/>
                <w:sz w:val="20"/>
              </w:rPr>
            </w:pPr>
            <w:r>
              <w:rPr>
                <w:rFonts w:ascii="宋体" w:eastAsia="宋体" w:hAnsi="宋体" w:cs="宋体" w:hint="eastAsia"/>
                <w:sz w:val="20"/>
              </w:rPr>
              <w:t>氯霉素</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100</w:t>
            </w:r>
          </w:p>
        </w:tc>
        <w:tc>
          <w:tcPr>
            <w:tcW w:w="200" w:type="dxa"/>
            <w:tcBorders>
              <w:top w:val="nil"/>
              <w:left w:val="nil"/>
              <w:bottom w:val="single" w:sz="8" w:space="0" w:color="808080"/>
              <w:right w:val="nil"/>
            </w:tcBorders>
            <w:vAlign w:val="center"/>
          </w:tcPr>
          <w:p w:rsidR="000B0FFD">
            <w:pPr>
              <w:jc w:val="left"/>
              <w:rPr>
                <w:rFonts w:ascii="宋体" w:eastAsia="宋体" w:hAnsi="宋体" w:cs="宋体" w:hint="eastAsia"/>
                <w:sz w:val="20"/>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100</w:t>
            </w:r>
          </w:p>
        </w:tc>
        <w:tc>
          <w:tcPr>
            <w:tcW w:w="200" w:type="dxa"/>
            <w:tcBorders>
              <w:top w:val="nil"/>
              <w:left w:val="nil"/>
              <w:bottom w:val="single" w:sz="8" w:space="0" w:color="808080"/>
              <w:right w:val="nil"/>
            </w:tcBorders>
            <w:vAlign w:val="center"/>
          </w:tcPr>
          <w:p w:rsidR="000B0FFD">
            <w:pPr>
              <w:jc w:val="left"/>
              <w:rPr>
                <w:rFonts w:ascii="宋体" w:eastAsia="宋体" w:hAnsi="宋体" w:cs="宋体" w:hint="eastAsia"/>
                <w:sz w:val="20"/>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400" w:type="dxa"/>
            <w:gridSpan w:val="2"/>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400" w:type="dxa"/>
            <w:gridSpan w:val="2"/>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r>
    </w:tbl>
    <w:p w:rsidR="000B0FFD">
      <w:pPr>
        <w:jc w:val="right"/>
        <w:rPr>
          <w:rFonts w:ascii="宋体" w:eastAsia="宋体" w:hAnsi="宋体" w:cs="宋体" w:hint="eastAsia"/>
          <w:sz w:val="20"/>
        </w:rPr>
      </w:pPr>
      <w:bookmarkStart w:id="21" w:name="_GoBack"/>
      <w:bookmarkEnd w:id="20"/>
      <w:bookmarkEnd w:id="21"/>
    </w:p>
    <w:sectPr w:rsidSect="005934C0">
      <w:headerReference w:type="default" r:id="rId7"/>
      <w:pgSz w:w="11906" w:h="16838"/>
      <w:pgMar w:top="1440" w:right="1800" w:bottom="1440" w:left="1800" w:header="850"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EA4" w14:paraId="7567DF73" w14:textId="4FA40E64">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72B8581D"/>
    <w:rsid w:val="7653211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2AED5EF1-608C-41C1-ACC6-2D317F142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宋体" w:eastAsia="宋体" w:hAnsi="宋体" w:cs="宋体"/>
      <w:sz w:val="21"/>
      <w:szCs w:val="21"/>
    </w:rPr>
  </w:style>
  <w:style w:type="paragraph" w:styleId="Footer">
    <w:name w:val="footer"/>
    <w:basedOn w:val="Normal"/>
    <w:pPr>
      <w:tabs>
        <w:tab w:val="center" w:pos="4153"/>
        <w:tab w:val="right" w:pos="8306"/>
      </w:tabs>
      <w:snapToGrid w:val="0"/>
    </w:pPr>
    <w:rPr>
      <w:sz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paragraph" w:styleId="Header">
    <w:name w:val="header"/>
    <w:basedOn w:val="Normal"/>
    <w:link w:val="a"/>
    <w:rsid w:val="00BB3A43"/>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rsid w:val="00BB3A43"/>
    <w:rPr>
      <w:rFonts w:ascii="Times New Roman" w:eastAsia="Times New Roman" w:hAnsi="Times New Roman" w:cs="Times New Roman"/>
      <w:sz w:val="18"/>
      <w:szCs w:val="18"/>
      <w:lang w:val="zh-CN" w:bidi="zh-CN"/>
    </w:rPr>
  </w:style>
  <w:style w:type="paragraph" w:styleId="BalloonText">
    <w:name w:val="Balloon Text"/>
    <w:basedOn w:val="Normal"/>
    <w:link w:val="a0"/>
    <w:semiHidden/>
    <w:unhideWhenUsed/>
    <w:rsid w:val="00531C7D"/>
    <w:rPr>
      <w:sz w:val="18"/>
      <w:szCs w:val="18"/>
    </w:rPr>
  </w:style>
  <w:style w:type="character" w:customStyle="1" w:styleId="a0">
    <w:name w:val="批注框文本 字符"/>
    <w:basedOn w:val="DefaultParagraphFont"/>
    <w:link w:val="BalloonText"/>
    <w:semiHidden/>
    <w:rsid w:val="00531C7D"/>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C310E-2DCC-42A0-A648-F60272313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国舟 宋</cp:lastModifiedBy>
  <cp:revision>45</cp:revision>
  <dcterms:created xsi:type="dcterms:W3CDTF">2014-10-29T12:08:00Z</dcterms:created>
  <dcterms:modified xsi:type="dcterms:W3CDTF">2020-02-12T03:51:00Z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