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上海市杨浦区中心医院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1593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表3.611株呼吸道标本分离菌主要菌种分布（%）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表4.530株尿道标本分离菌主要菌种分布（%）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表5.115株血液标本分离菌主要菌种分布（%）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解没食子酸链球菌(Streptococcus gallolyticus ss. gallolyticus)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表6.7株脑脊液标本分离菌主要菌种分布（%）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海氏肠球菌(Enterococcus hirae)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表7.119株伤口脓液标本分离菌主要菌种分布（%）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副血链球菌(Streptococcus parasanguinis)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海氏肠球菌(Enterococcus hirae)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MRSA(n=87)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MSSA(n=59)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屎肠球菌(n=101)</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粪肠球菌(n=111)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大肠埃希菌(n=298)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肺炎克雷伯菌(n=273)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奇异变形杆菌(n=56)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阴沟肠杆菌(n=30)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弗劳地柠檬酸杆菌(n=75)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铜绿假单胞菌(n=175)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鲍曼不动杆菌(n=103)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嗜麦芽窄食单胞菌(n=45)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洋葱伯克霍尔德菌(n=523)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合计(n=17)</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成人(n=17)</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