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上海市浦东新区周浦医院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457"/>
        <w:gridCol w:w="1362"/>
        <w:gridCol w:w="246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0.45</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0.45</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表3.180株呼吸道标本分离菌主要菌种分布（%）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门多萨假单胞菌(Pseudomonas mendocina)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表4.97株尿道标本分离菌主要菌种分布（%）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淋病奈瑟菌(Neisseria gonorrhoeae)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表5.86株血液标本分离菌主要菌种分布（%）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气味沙雷菌(Serratia odorifera)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科氏葡萄球菌解脲亚种(Staphylococcus cohnii ss. urealyticum)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中间葡萄球菌(Staphylococcus intermedius)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表7.36株伤口脓液标本分离菌主要菌种分布（%）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睾丸酮丛毛单胞菌(Comamonas testosteroni)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rPr>
          <w:rFonts w:ascii="宋体" w:eastAsia="宋体"/>
          <w:color w:val="231F20"/>
          <w:sz w:val="21"/>
          <w:szCs w:val="21"/>
        </w:rPr>
      </w:pPr>
      <w:bookmarkStart w:id="10" w:name="data_table_08"/>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表8.8株腹水标本分离菌主要菌种分布（%）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MRSA(n=9)</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屎肠球菌(n=21)</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大肠埃希菌(n=1183)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肺炎克雷伯菌(n=80)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铜绿假单胞菌(n=40)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鲍曼不动杆菌(n=44)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嗜麦芽窄食单胞菌(n=23)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