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8.4 -->
  <w:body>
    <w:p>
      <w:pPr>
        <w:spacing w:before="57"/>
        <w:jc w:val="center"/>
        <w:rPr>
          <w:rFonts w:ascii="黑体" w:eastAsia="黑体" w:hAnsi="黑体" w:cs="黑体" w:hint="eastAsia"/>
          <w:color w:val="231F20"/>
          <w:sz w:val="28"/>
          <w:szCs w:val="28"/>
        </w:rPr>
      </w:pPr>
      <w:bookmarkStart w:id="0" w:name="data_chinet_year"/>
      <w:r>
        <w:rPr>
          <w:rFonts w:ascii="黑体" w:eastAsia="黑体" w:hAnsi="黑体" w:cs="黑体" w:hint="eastAsia"/>
          <w:color w:val="231F20"/>
          <w:sz w:val="28"/>
          <w:szCs w:val="28"/>
        </w:rPr>
        <w:t>2024</w:t>
      </w:r>
      <w:bookmarkEnd w:id="0"/>
      <w:r>
        <w:rPr>
          <w:rFonts w:ascii="黑体" w:eastAsia="黑体" w:hAnsi="黑体" w:cs="黑体" w:hint="eastAsia"/>
          <w:color w:val="231F20"/>
          <w:sz w:val="28"/>
          <w:szCs w:val="28"/>
        </w:rPr>
        <w:t xml:space="preserve">年 </w:t>
      </w:r>
      <w:bookmarkStart w:id="1" w:name="data_chinet_hospital"/>
      <w:r>
        <w:rPr>
          <w:rFonts w:ascii="黑体" w:eastAsia="黑体" w:hAnsi="黑体" w:cs="黑体" w:hint="eastAsia"/>
          <w:color w:val="231F20"/>
          <w:sz w:val="28"/>
          <w:szCs w:val="28"/>
        </w:rPr>
        <w:t>上海交通大学医学院附属仁济医院（西院）</w:t>
      </w:r>
      <w:bookmarkEnd w:id="1"/>
      <w:r>
        <w:rPr>
          <w:rFonts w:ascii="黑体" w:eastAsia="黑体" w:hAnsi="黑体" w:cs="黑体" w:hint="eastAsia"/>
          <w:color w:val="231F20"/>
          <w:sz w:val="28"/>
          <w:szCs w:val="28"/>
        </w:rPr>
        <w:t>细菌耐药性监测</w:t>
      </w:r>
      <w:bookmarkStart w:id="2" w:name="_GoBack"/>
      <w:bookmarkEnd w:id="2"/>
    </w:p>
    <w:p>
      <w:pPr>
        <w:spacing w:before="57"/>
        <w:jc w:val="left"/>
        <w:rPr>
          <w:rFonts w:ascii="宋体" w:eastAsia="宋体"/>
          <w:color w:val="231F20"/>
          <w:sz w:val="21"/>
          <w:szCs w:val="21"/>
        </w:rPr>
      </w:pPr>
      <w:bookmarkStart w:id="3" w:name="data_table_01"/>
      <w:r>
        <w:rPr>
          <w:rFonts w:ascii="宋体" w:eastAsia="宋体"/>
          <w:color w:val="231F20"/>
          <w:sz w:val="21"/>
          <w:szCs w:val="21"/>
        </w:rPr>
        <w:t>表1.临床分离菌在各类标本中的分布（%）</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
      <w:tblGrid>
        <w:gridCol w:w="3727"/>
        <w:gridCol w:w="1621"/>
        <w:gridCol w:w="2937"/>
      </w:tblGrid>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400"/>
        </w:trPr>
        <w:tc>
          <w:tcPr>
            <w:tcBorders>
              <w:top w:val="single" w:sz="8" w:space="0" w:color="000000"/>
              <w:left w:val="nil"/>
              <w:bottom w:val="single" w:sz="8" w:space="0" w:color="808080"/>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细菌名称</w:t>
            </w:r>
          </w:p>
        </w:tc>
        <w:tc>
          <w:tcPr>
            <w:tcBorders>
              <w:top w:val="single" w:sz="8" w:space="0" w:color="000000"/>
              <w:left w:val="nil"/>
              <w:bottom w:val="single" w:sz="8" w:space="0" w:color="808080"/>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数量</w:t>
            </w:r>
          </w:p>
        </w:tc>
        <w:tc>
          <w:tcPr>
            <w:tcBorders>
              <w:top w:val="single" w:sz="8" w:space="0" w:color="000000"/>
              <w:left w:val="nil"/>
              <w:bottom w:val="single" w:sz="8" w:space="0" w:color="808080"/>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占比（%）</w:t>
            </w:r>
          </w:p>
        </w:tc>
      </w:tr>
      <w:tr>
        <w:tblPrEx>
          <w:tblW w:w="5000" w:type="pct"/>
          <w:tblCellMar>
            <w:left w:w="108" w:type="dxa"/>
            <w:right w:w="108" w:type="dxa"/>
          </w:tblCellMar>
        </w:tblPrEx>
        <w:trPr>
          <w:trHeight w:val="400"/>
        </w:trPr>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尿液标本</w:t>
            </w:r>
          </w:p>
        </w:tc>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1653</w:t>
            </w:r>
          </w:p>
        </w:tc>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51.4</w:t>
            </w:r>
          </w:p>
        </w:tc>
      </w:tr>
      <w:tr>
        <w:tblPrEx>
          <w:tblW w:w="5000" w:type="pct"/>
          <w:tblCellMar>
            <w:left w:w="108" w:type="dxa"/>
            <w:right w:w="108" w:type="dxa"/>
          </w:tblCellMar>
        </w:tblPrEx>
        <w:trPr>
          <w:trHeight w:val="400"/>
        </w:trPr>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无菌体液</w:t>
            </w:r>
          </w:p>
        </w:tc>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523</w:t>
            </w:r>
          </w:p>
        </w:tc>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16.3</w:t>
            </w:r>
          </w:p>
        </w:tc>
      </w:tr>
      <w:tr>
        <w:tblPrEx>
          <w:tblW w:w="5000" w:type="pct"/>
          <w:tblCellMar>
            <w:left w:w="108" w:type="dxa"/>
            <w:right w:w="108" w:type="dxa"/>
          </w:tblCellMar>
        </w:tblPrEx>
        <w:trPr>
          <w:trHeight w:val="400"/>
        </w:trPr>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呼吸道标本</w:t>
            </w:r>
          </w:p>
        </w:tc>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510</w:t>
            </w:r>
          </w:p>
        </w:tc>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15.9</w:t>
            </w:r>
          </w:p>
        </w:tc>
      </w:tr>
      <w:tr>
        <w:tblPrEx>
          <w:tblW w:w="5000" w:type="pct"/>
          <w:tblCellMar>
            <w:left w:w="108" w:type="dxa"/>
            <w:right w:w="108" w:type="dxa"/>
          </w:tblCellMar>
        </w:tblPrEx>
        <w:trPr>
          <w:trHeight w:val="400"/>
        </w:trPr>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生殖道分泌物</w:t>
            </w:r>
          </w:p>
        </w:tc>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305</w:t>
            </w:r>
          </w:p>
        </w:tc>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9.5</w:t>
            </w:r>
          </w:p>
        </w:tc>
      </w:tr>
      <w:tr>
        <w:tblPrEx>
          <w:tblW w:w="5000" w:type="pct"/>
          <w:tblCellMar>
            <w:left w:w="108" w:type="dxa"/>
            <w:right w:w="108" w:type="dxa"/>
          </w:tblCellMar>
        </w:tblPrEx>
        <w:trPr>
          <w:trHeight w:val="400"/>
        </w:trPr>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血液标本</w:t>
            </w:r>
          </w:p>
        </w:tc>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82</w:t>
            </w:r>
          </w:p>
        </w:tc>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2.6</w:t>
            </w:r>
          </w:p>
        </w:tc>
      </w:tr>
      <w:tr>
        <w:tblPrEx>
          <w:tblW w:w="5000" w:type="pct"/>
          <w:tblCellMar>
            <w:left w:w="108" w:type="dxa"/>
            <w:right w:w="108" w:type="dxa"/>
          </w:tblCellMar>
        </w:tblPrEx>
        <w:trPr>
          <w:trHeight w:val="400"/>
        </w:trPr>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伤口脓液标本</w:t>
            </w:r>
          </w:p>
        </w:tc>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27</w:t>
            </w:r>
          </w:p>
        </w:tc>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0.8</w:t>
            </w:r>
          </w:p>
        </w:tc>
      </w:tr>
      <w:tr>
        <w:tblPrEx>
          <w:tblW w:w="5000" w:type="pct"/>
          <w:tblCellMar>
            <w:left w:w="108" w:type="dxa"/>
            <w:right w:w="108" w:type="dxa"/>
          </w:tblCellMar>
        </w:tblPrEx>
        <w:trPr>
          <w:trHeight w:val="400"/>
        </w:trPr>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粪便标本</w:t>
            </w:r>
          </w:p>
        </w:tc>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2</w:t>
            </w:r>
          </w:p>
        </w:tc>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0.1</w:t>
            </w:r>
          </w:p>
        </w:tc>
      </w:tr>
      <w:tr>
        <w:tblPrEx>
          <w:tblW w:w="5000" w:type="pct"/>
          <w:tblCellMar>
            <w:left w:w="108" w:type="dxa"/>
            <w:right w:w="108" w:type="dxa"/>
          </w:tblCellMar>
        </w:tblPrEx>
        <w:trPr>
          <w:trHeight w:val="400"/>
        </w:trPr>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脑脊液标本</w:t>
            </w:r>
          </w:p>
        </w:tc>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0</w:t>
            </w:r>
          </w:p>
        </w:tc>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0.0</w:t>
            </w:r>
          </w:p>
        </w:tc>
      </w:tr>
      <w:tr>
        <w:tblPrEx>
          <w:tblW w:w="5000" w:type="pct"/>
          <w:tblCellMar>
            <w:left w:w="108" w:type="dxa"/>
            <w:right w:w="108" w:type="dxa"/>
          </w:tblCellMar>
        </w:tblPrEx>
        <w:trPr>
          <w:trHeight w:val="400"/>
        </w:trPr>
        <w:tc>
          <w:tcPr>
            <w:tcBorders>
              <w:top w:val="nil"/>
              <w:left w:val="nil"/>
              <w:bottom w:val="single" w:sz="8" w:space="0" w:color="808080"/>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其他</w:t>
            </w:r>
          </w:p>
        </w:tc>
        <w:tc>
          <w:tcPr>
            <w:tcBorders>
              <w:top w:val="nil"/>
              <w:left w:val="nil"/>
              <w:bottom w:val="single" w:sz="8" w:space="0" w:color="808080"/>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116</w:t>
            </w:r>
          </w:p>
        </w:tc>
        <w:tc>
          <w:tcPr>
            <w:tcBorders>
              <w:top w:val="nil"/>
              <w:left w:val="nil"/>
              <w:bottom w:val="single" w:sz="8" w:space="0" w:color="808080"/>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3.6</w:t>
            </w:r>
          </w:p>
        </w:tc>
      </w:tr>
    </w:tbl>
    <w:p>
      <w:pPr>
        <w:spacing w:before="57"/>
        <w:jc w:val="left"/>
        <w:rPr>
          <w:rFonts w:ascii="宋体" w:eastAsia="宋体"/>
          <w:color w:val="231F20"/>
          <w:sz w:val="20"/>
          <w:szCs w:val="21"/>
        </w:rPr>
      </w:pPr>
      <w:bookmarkEnd w:id="3"/>
    </w:p>
    <w:p>
      <w:pPr>
        <w:spacing w:before="57"/>
        <w:rPr>
          <w:rFonts w:ascii="宋体" w:eastAsia="宋体"/>
          <w:color w:val="231F20"/>
          <w:sz w:val="21"/>
          <w:szCs w:val="21"/>
        </w:rPr>
      </w:pPr>
    </w:p>
    <w:p>
      <w:pPr>
        <w:spacing w:before="57"/>
        <w:jc w:val="left"/>
        <w:rPr>
          <w:rFonts w:ascii="宋体" w:eastAsia="宋体"/>
          <w:color w:val="231F20"/>
          <w:sz w:val="21"/>
          <w:szCs w:val="21"/>
        </w:rPr>
      </w:pPr>
      <w:bookmarkStart w:id="4" w:name="data_table_02"/>
      <w:r>
        <w:rPr>
          <w:rFonts w:ascii="宋体" w:eastAsia="宋体"/>
          <w:color w:val="231F20"/>
          <w:sz w:val="21"/>
          <w:szCs w:val="21"/>
        </w:rPr>
        <w:t>表2.2024年主要临床主要分离菌种分布（前20位）（%）</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
      <w:tblGrid>
        <w:gridCol w:w="4241"/>
        <w:gridCol w:w="1439"/>
        <w:gridCol w:w="2606"/>
      </w:tblGrid>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400"/>
        </w:trPr>
        <w:tc>
          <w:tcPr>
            <w:tcBorders>
              <w:top w:val="single" w:sz="8" w:space="0" w:color="000000"/>
              <w:left w:val="nil"/>
              <w:bottom w:val="single" w:sz="8" w:space="0" w:color="808080"/>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细菌名称</w:t>
            </w:r>
          </w:p>
        </w:tc>
        <w:tc>
          <w:tcPr>
            <w:tcBorders>
              <w:top w:val="single" w:sz="8" w:space="0" w:color="000000"/>
              <w:left w:val="nil"/>
              <w:bottom w:val="single" w:sz="8" w:space="0" w:color="808080"/>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数量</w:t>
            </w:r>
          </w:p>
        </w:tc>
        <w:tc>
          <w:tcPr>
            <w:tcBorders>
              <w:top w:val="single" w:sz="8" w:space="0" w:color="000000"/>
              <w:left w:val="nil"/>
              <w:bottom w:val="single" w:sz="8" w:space="0" w:color="808080"/>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占比（%）</w:t>
            </w:r>
          </w:p>
        </w:tc>
      </w:tr>
      <w:tr>
        <w:tblPrEx>
          <w:tblW w:w="5000" w:type="pct"/>
          <w:tblCellMar>
            <w:left w:w="108" w:type="dxa"/>
            <w:right w:w="108" w:type="dxa"/>
          </w:tblCellMar>
        </w:tblPrEx>
        <w:trPr>
          <w:trHeight w:val="400"/>
        </w:trPr>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大肠埃希菌</w:t>
            </w:r>
          </w:p>
        </w:tc>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770</w:t>
            </w:r>
          </w:p>
        </w:tc>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23.93</w:t>
            </w:r>
          </w:p>
        </w:tc>
      </w:tr>
      <w:tr>
        <w:tblPrEx>
          <w:tblW w:w="5000" w:type="pct"/>
          <w:tblCellMar>
            <w:left w:w="108" w:type="dxa"/>
            <w:right w:w="108" w:type="dxa"/>
          </w:tblCellMar>
        </w:tblPrEx>
        <w:trPr>
          <w:trHeight w:val="400"/>
        </w:trPr>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粪肠球菌</w:t>
            </w:r>
          </w:p>
        </w:tc>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519</w:t>
            </w:r>
          </w:p>
        </w:tc>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16.13</w:t>
            </w:r>
          </w:p>
        </w:tc>
      </w:tr>
      <w:tr>
        <w:tblPrEx>
          <w:tblW w:w="5000" w:type="pct"/>
          <w:tblCellMar>
            <w:left w:w="108" w:type="dxa"/>
            <w:right w:w="108" w:type="dxa"/>
          </w:tblCellMar>
        </w:tblPrEx>
        <w:trPr>
          <w:trHeight w:val="400"/>
        </w:trPr>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肺炎克雷伯菌</w:t>
            </w:r>
          </w:p>
        </w:tc>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283</w:t>
            </w:r>
          </w:p>
        </w:tc>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8.79</w:t>
            </w:r>
          </w:p>
        </w:tc>
      </w:tr>
      <w:tr>
        <w:tblPrEx>
          <w:tblW w:w="5000" w:type="pct"/>
          <w:tblCellMar>
            <w:left w:w="108" w:type="dxa"/>
            <w:right w:w="108" w:type="dxa"/>
          </w:tblCellMar>
        </w:tblPrEx>
        <w:trPr>
          <w:trHeight w:val="400"/>
        </w:trPr>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铜绿假单胞菌</w:t>
            </w:r>
          </w:p>
        </w:tc>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237</w:t>
            </w:r>
          </w:p>
        </w:tc>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7.36</w:t>
            </w:r>
          </w:p>
        </w:tc>
      </w:tr>
      <w:tr>
        <w:tblPrEx>
          <w:tblW w:w="5000" w:type="pct"/>
          <w:tblCellMar>
            <w:left w:w="108" w:type="dxa"/>
            <w:right w:w="108" w:type="dxa"/>
          </w:tblCellMar>
        </w:tblPrEx>
        <w:trPr>
          <w:trHeight w:val="400"/>
        </w:trPr>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无乳链球菌</w:t>
            </w:r>
          </w:p>
        </w:tc>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203</w:t>
            </w:r>
          </w:p>
        </w:tc>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6.31</w:t>
            </w:r>
          </w:p>
        </w:tc>
      </w:tr>
      <w:tr>
        <w:tblPrEx>
          <w:tblW w:w="5000" w:type="pct"/>
          <w:tblCellMar>
            <w:left w:w="108" w:type="dxa"/>
            <w:right w:w="108" w:type="dxa"/>
          </w:tblCellMar>
        </w:tblPrEx>
        <w:trPr>
          <w:trHeight w:val="400"/>
        </w:trPr>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屎肠球菌</w:t>
            </w:r>
          </w:p>
        </w:tc>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166</w:t>
            </w:r>
          </w:p>
        </w:tc>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5.16</w:t>
            </w:r>
          </w:p>
        </w:tc>
      </w:tr>
      <w:tr>
        <w:tblPrEx>
          <w:tblW w:w="5000" w:type="pct"/>
          <w:tblCellMar>
            <w:left w:w="108" w:type="dxa"/>
            <w:right w:w="108" w:type="dxa"/>
          </w:tblCellMar>
        </w:tblPrEx>
        <w:trPr>
          <w:trHeight w:val="400"/>
        </w:trPr>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嗜麦芽窄食单胞菌</w:t>
            </w:r>
          </w:p>
        </w:tc>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154</w:t>
            </w:r>
          </w:p>
        </w:tc>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4.79</w:t>
            </w:r>
          </w:p>
        </w:tc>
      </w:tr>
      <w:tr>
        <w:tblPrEx>
          <w:tblW w:w="5000" w:type="pct"/>
          <w:tblCellMar>
            <w:left w:w="108" w:type="dxa"/>
            <w:right w:w="108" w:type="dxa"/>
          </w:tblCellMar>
        </w:tblPrEx>
        <w:trPr>
          <w:trHeight w:val="400"/>
        </w:trPr>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金黄色葡萄球菌</w:t>
            </w:r>
          </w:p>
        </w:tc>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136</w:t>
            </w:r>
          </w:p>
        </w:tc>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4.23</w:t>
            </w:r>
          </w:p>
        </w:tc>
      </w:tr>
      <w:tr>
        <w:tblPrEx>
          <w:tblW w:w="5000" w:type="pct"/>
          <w:tblCellMar>
            <w:left w:w="108" w:type="dxa"/>
            <w:right w:w="108" w:type="dxa"/>
          </w:tblCellMar>
        </w:tblPrEx>
        <w:trPr>
          <w:trHeight w:val="400"/>
        </w:trPr>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奇异变形杆菌</w:t>
            </w:r>
          </w:p>
        </w:tc>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97</w:t>
            </w:r>
          </w:p>
        </w:tc>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3.01</w:t>
            </w:r>
          </w:p>
        </w:tc>
      </w:tr>
      <w:tr>
        <w:tblPrEx>
          <w:tblW w:w="5000" w:type="pct"/>
          <w:tblCellMar>
            <w:left w:w="108" w:type="dxa"/>
            <w:right w:w="108" w:type="dxa"/>
          </w:tblCellMar>
        </w:tblPrEx>
        <w:trPr>
          <w:trHeight w:val="400"/>
        </w:trPr>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阴沟肠杆菌</w:t>
            </w:r>
          </w:p>
        </w:tc>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68</w:t>
            </w:r>
          </w:p>
        </w:tc>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2.11</w:t>
            </w:r>
          </w:p>
        </w:tc>
      </w:tr>
      <w:tr>
        <w:tblPrEx>
          <w:tblW w:w="5000" w:type="pct"/>
          <w:tblCellMar>
            <w:left w:w="108" w:type="dxa"/>
            <w:right w:w="108" w:type="dxa"/>
          </w:tblCellMar>
        </w:tblPrEx>
        <w:trPr>
          <w:trHeight w:val="400"/>
        </w:trPr>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摩根摩根菌</w:t>
            </w:r>
          </w:p>
        </w:tc>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56</w:t>
            </w:r>
          </w:p>
        </w:tc>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1.74</w:t>
            </w:r>
          </w:p>
        </w:tc>
      </w:tr>
      <w:tr>
        <w:tblPrEx>
          <w:tblW w:w="5000" w:type="pct"/>
          <w:tblCellMar>
            <w:left w:w="108" w:type="dxa"/>
            <w:right w:w="108" w:type="dxa"/>
          </w:tblCellMar>
        </w:tblPrEx>
        <w:trPr>
          <w:trHeight w:val="400"/>
        </w:trPr>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鲍曼不动杆菌</w:t>
            </w:r>
          </w:p>
        </w:tc>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48</w:t>
            </w:r>
          </w:p>
        </w:tc>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1.49</w:t>
            </w:r>
          </w:p>
        </w:tc>
      </w:tr>
      <w:tr>
        <w:tblPrEx>
          <w:tblW w:w="5000" w:type="pct"/>
          <w:tblCellMar>
            <w:left w:w="108" w:type="dxa"/>
            <w:right w:w="108" w:type="dxa"/>
          </w:tblCellMar>
        </w:tblPrEx>
        <w:trPr>
          <w:trHeight w:val="400"/>
        </w:trPr>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流感嗜血杆菌</w:t>
            </w:r>
          </w:p>
        </w:tc>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37</w:t>
            </w:r>
          </w:p>
        </w:tc>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1.15</w:t>
            </w:r>
          </w:p>
        </w:tc>
      </w:tr>
      <w:tr>
        <w:tblPrEx>
          <w:tblW w:w="5000" w:type="pct"/>
          <w:tblCellMar>
            <w:left w:w="108" w:type="dxa"/>
            <w:right w:w="108" w:type="dxa"/>
          </w:tblCellMar>
        </w:tblPrEx>
        <w:trPr>
          <w:trHeight w:val="400"/>
        </w:trPr>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产酸克雷伯菌</w:t>
            </w:r>
          </w:p>
        </w:tc>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35</w:t>
            </w:r>
          </w:p>
        </w:tc>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1.09</w:t>
            </w:r>
          </w:p>
        </w:tc>
      </w:tr>
      <w:tr>
        <w:tblPrEx>
          <w:tblW w:w="5000" w:type="pct"/>
          <w:tblCellMar>
            <w:left w:w="108" w:type="dxa"/>
            <w:right w:w="108" w:type="dxa"/>
          </w:tblCellMar>
        </w:tblPrEx>
        <w:trPr>
          <w:trHeight w:val="400"/>
        </w:trPr>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弗劳地柠檬酸杆菌</w:t>
            </w:r>
          </w:p>
        </w:tc>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35</w:t>
            </w:r>
          </w:p>
        </w:tc>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1.09</w:t>
            </w:r>
          </w:p>
        </w:tc>
      </w:tr>
      <w:tr>
        <w:tblPrEx>
          <w:tblW w:w="5000" w:type="pct"/>
          <w:tblCellMar>
            <w:left w:w="108" w:type="dxa"/>
            <w:right w:w="108" w:type="dxa"/>
          </w:tblCellMar>
        </w:tblPrEx>
        <w:trPr>
          <w:trHeight w:val="400"/>
        </w:trPr>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不动杆菌属</w:t>
            </w:r>
          </w:p>
        </w:tc>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28</w:t>
            </w:r>
          </w:p>
        </w:tc>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0.87</w:t>
            </w:r>
          </w:p>
        </w:tc>
      </w:tr>
      <w:tr>
        <w:tblPrEx>
          <w:tblW w:w="5000" w:type="pct"/>
          <w:tblCellMar>
            <w:left w:w="108" w:type="dxa"/>
            <w:right w:w="108" w:type="dxa"/>
          </w:tblCellMar>
        </w:tblPrEx>
        <w:trPr>
          <w:trHeight w:val="400"/>
        </w:trPr>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黏质沙雷菌</w:t>
            </w:r>
          </w:p>
        </w:tc>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28</w:t>
            </w:r>
          </w:p>
        </w:tc>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0.87</w:t>
            </w:r>
          </w:p>
        </w:tc>
      </w:tr>
      <w:tr>
        <w:tblPrEx>
          <w:tblW w:w="5000" w:type="pct"/>
          <w:tblCellMar>
            <w:left w:w="108" w:type="dxa"/>
            <w:right w:w="108" w:type="dxa"/>
          </w:tblCellMar>
        </w:tblPrEx>
        <w:trPr>
          <w:trHeight w:val="400"/>
        </w:trPr>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产气克雷伯菌</w:t>
            </w:r>
          </w:p>
        </w:tc>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26</w:t>
            </w:r>
          </w:p>
        </w:tc>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0.81</w:t>
            </w:r>
          </w:p>
        </w:tc>
      </w:tr>
      <w:tr>
        <w:tblPrEx>
          <w:tblW w:w="5000" w:type="pct"/>
          <w:tblCellMar>
            <w:left w:w="108" w:type="dxa"/>
            <w:right w:w="108" w:type="dxa"/>
          </w:tblCellMar>
        </w:tblPrEx>
        <w:trPr>
          <w:trHeight w:val="400"/>
        </w:trPr>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阿氏肠杆菌</w:t>
            </w:r>
          </w:p>
        </w:tc>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26</w:t>
            </w:r>
          </w:p>
        </w:tc>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0.81</w:t>
            </w:r>
          </w:p>
        </w:tc>
      </w:tr>
      <w:tr>
        <w:tblPrEx>
          <w:tblW w:w="5000" w:type="pct"/>
          <w:tblCellMar>
            <w:left w:w="108" w:type="dxa"/>
            <w:right w:w="108" w:type="dxa"/>
          </w:tblCellMar>
        </w:tblPrEx>
        <w:trPr>
          <w:trHeight w:val="400"/>
        </w:trPr>
        <w:tc>
          <w:tcPr>
            <w:tcBorders>
              <w:top w:val="nil"/>
              <w:left w:val="nil"/>
              <w:bottom w:val="single" w:sz="8" w:space="0" w:color="808080"/>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普通变形杆菌</w:t>
            </w:r>
          </w:p>
        </w:tc>
        <w:tc>
          <w:tcPr>
            <w:tcBorders>
              <w:top w:val="nil"/>
              <w:left w:val="nil"/>
              <w:bottom w:val="single" w:sz="8" w:space="0" w:color="808080"/>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21</w:t>
            </w:r>
          </w:p>
        </w:tc>
        <w:tc>
          <w:tcPr>
            <w:tcBorders>
              <w:top w:val="nil"/>
              <w:left w:val="nil"/>
              <w:bottom w:val="single" w:sz="8" w:space="0" w:color="808080"/>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0.65</w:t>
            </w:r>
          </w:p>
        </w:tc>
      </w:tr>
    </w:tbl>
    <w:p>
      <w:pPr>
        <w:spacing w:before="57"/>
        <w:jc w:val="left"/>
        <w:rPr>
          <w:rFonts w:ascii="宋体" w:eastAsia="宋体"/>
          <w:color w:val="231F20"/>
          <w:sz w:val="20"/>
          <w:szCs w:val="21"/>
        </w:rPr>
      </w:pPr>
      <w:bookmarkEnd w:id="4"/>
    </w:p>
    <w:p>
      <w:pPr>
        <w:spacing w:before="57"/>
        <w:rPr>
          <w:rFonts w:ascii="宋体" w:eastAsia="宋体"/>
          <w:color w:val="231F20"/>
          <w:sz w:val="21"/>
          <w:szCs w:val="21"/>
        </w:rPr>
      </w:pPr>
    </w:p>
    <w:p>
      <w:pPr>
        <w:spacing w:before="57"/>
        <w:jc w:val="left"/>
        <w:rPr>
          <w:rFonts w:ascii="宋体" w:eastAsia="宋体"/>
          <w:color w:val="231F20"/>
          <w:sz w:val="21"/>
          <w:szCs w:val="21"/>
        </w:rPr>
      </w:pPr>
      <w:bookmarkStart w:id="5" w:name="data_table_03"/>
      <w:r>
        <w:rPr>
          <w:rFonts w:ascii="宋体" w:eastAsia="宋体"/>
          <w:color w:val="231F20"/>
          <w:sz w:val="21"/>
          <w:szCs w:val="21"/>
        </w:rPr>
        <w:t>表3.510株呼吸道标本分离菌主要菌种分布（%）</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
      <w:tblGrid>
        <w:gridCol w:w="2100"/>
        <w:gridCol w:w="600"/>
        <w:gridCol w:w="900"/>
      </w:tblGrid>
      <w:tr>
        <w:tblPrEx>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400"/>
          <w:jc w:val="center"/>
        </w:trPr>
        <w:tc>
          <w:tcPr>
            <w:tcW w:w="2100" w:type="dxa"/>
            <w:tcBorders>
              <w:top w:val="single" w:sz="8" w:space="0" w:color="000000"/>
              <w:left w:val="nil"/>
              <w:bottom w:val="single" w:sz="8" w:space="0" w:color="808080"/>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菌种名称</w:t>
            </w:r>
          </w:p>
        </w:tc>
        <w:tc>
          <w:tcPr>
            <w:tcW w:w="600" w:type="dxa"/>
            <w:tcBorders>
              <w:top w:val="single" w:sz="8" w:space="0" w:color="000000"/>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数量</w:t>
            </w:r>
          </w:p>
        </w:tc>
        <w:tc>
          <w:tcPr>
            <w:tcW w:w="900" w:type="dxa"/>
            <w:tcBorders>
              <w:top w:val="single" w:sz="8" w:space="0" w:color="000000"/>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分布比例</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肺炎克雷伯菌(Klebsiella pneumoniae)</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85</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16.7</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嗜麦芽窄食单胞菌(Stenotrophomonas maltophilia)</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75</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14.7</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铜绿假单胞菌(Pseudomonas aeruginosa)</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71</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13.9</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金黄色葡萄球菌(Staphylococcus aureus)</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58</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11.4</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流感嗜血杆菌(Haemophilus influenzae)</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36</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7.1</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大肠埃希菌(Escherichia coli)</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33</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6.5</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阴沟肠杆菌(Enterobacter cloacae)</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26</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5.1</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鲍曼不动杆菌(Acinetobacter baumannii)</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21</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4.1</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产酸克雷伯菌(Klebsiella oxytoca)</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12</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2.4</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阿氏肠杆菌(Enterobacter asburiae)</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10</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2.0</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黏质沙雷菌(Serratia marcescens)</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9</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1.8</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奇异变形杆菌(Proteus mirabilis)</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9</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1.8</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卡他莫拉菌(Branhamella catarrhalis)</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8</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1.6</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产气克雷伯菌(Klebsiella aerogenes)</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7</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1.4</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假单胞菌属(Pseudomonas sp.)</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5</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1.0</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不动杆菌属(Acinetobacter sp.)</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4</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0.8</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肺炎克雷伯菌臭鼻亚种(Klebsiella ozaenae)</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4</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0.8</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解鸟氨酸拉乌尔菌(Raoultella ornitholytica)</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4</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0.8</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产吲哚金黄杆菌(Chryseobacterium indologenes)</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3</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0.6</w:t>
            </w:r>
          </w:p>
        </w:tc>
      </w:tr>
      <w:tr>
        <w:tblPrEx>
          <w:tblW w:w="5000" w:type="pct"/>
          <w:jc w:val="center"/>
          <w:tblCellMar>
            <w:left w:w="108" w:type="dxa"/>
            <w:right w:w="108" w:type="dxa"/>
          </w:tblCellMar>
        </w:tblPrEx>
        <w:trPr>
          <w:trHeight w:val="400"/>
          <w:jc w:val="center"/>
        </w:trPr>
        <w:tc>
          <w:tcPr>
            <w:tcW w:w="2100" w:type="dxa"/>
            <w:tcBorders>
              <w:top w:val="nil"/>
              <w:left w:val="nil"/>
              <w:bottom w:val="single" w:sz="8" w:space="0" w:color="808080"/>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屎肠球菌(Enterococcus faecium)</w:t>
            </w: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3</w:t>
            </w:r>
          </w:p>
        </w:tc>
        <w:tc>
          <w:tcPr>
            <w:tcW w:w="900" w:type="dxa"/>
            <w:tcBorders>
              <w:top w:val="nil"/>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0.6</w:t>
            </w:r>
          </w:p>
        </w:tc>
      </w:tr>
    </w:tbl>
    <w:p>
      <w:pPr>
        <w:spacing w:before="57"/>
        <w:jc w:val="left"/>
        <w:rPr>
          <w:rFonts w:ascii="宋体" w:eastAsia="宋体"/>
          <w:color w:val="231F20"/>
          <w:sz w:val="20"/>
          <w:szCs w:val="21"/>
        </w:rPr>
      </w:pPr>
      <w:bookmarkEnd w:id="5"/>
    </w:p>
    <w:p>
      <w:pPr>
        <w:spacing w:before="57"/>
        <w:rPr>
          <w:rFonts w:ascii="宋体" w:eastAsia="宋体"/>
          <w:color w:val="231F20"/>
          <w:sz w:val="21"/>
          <w:szCs w:val="21"/>
        </w:rPr>
      </w:pPr>
    </w:p>
    <w:p>
      <w:pPr>
        <w:spacing w:before="57"/>
        <w:jc w:val="left"/>
        <w:rPr>
          <w:rFonts w:ascii="宋体" w:eastAsia="宋体"/>
          <w:color w:val="231F20"/>
          <w:sz w:val="21"/>
          <w:szCs w:val="21"/>
        </w:rPr>
      </w:pPr>
      <w:bookmarkStart w:id="6" w:name="data_table_04"/>
      <w:r>
        <w:rPr>
          <w:rFonts w:ascii="宋体" w:eastAsia="宋体"/>
          <w:color w:val="231F20"/>
          <w:sz w:val="21"/>
          <w:szCs w:val="21"/>
        </w:rPr>
        <w:t>表4.1653株尿道标本分离菌主要菌种分布（%）</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
      <w:tblGrid>
        <w:gridCol w:w="2100"/>
        <w:gridCol w:w="600"/>
        <w:gridCol w:w="900"/>
      </w:tblGrid>
      <w:tr>
        <w:tblPrEx>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400"/>
          <w:jc w:val="center"/>
        </w:trPr>
        <w:tc>
          <w:tcPr>
            <w:tcW w:w="2100" w:type="dxa"/>
            <w:tcBorders>
              <w:top w:val="single" w:sz="8" w:space="0" w:color="808080"/>
              <w:left w:val="nil"/>
              <w:bottom w:val="single" w:sz="8" w:space="0" w:color="808080"/>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菌种名称</w:t>
            </w:r>
          </w:p>
        </w:tc>
        <w:tc>
          <w:tcPr>
            <w:tcW w:w="600" w:type="dxa"/>
            <w:tcBorders>
              <w:top w:val="single" w:sz="8" w:space="0" w:color="808080"/>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数量</w:t>
            </w:r>
          </w:p>
        </w:tc>
        <w:tc>
          <w:tcPr>
            <w:tcW w:w="900" w:type="dxa"/>
            <w:tcBorders>
              <w:top w:val="single" w:sz="8" w:space="0" w:color="808080"/>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分布比例</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大肠埃希菌(Escherichia coli)</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574</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34.7</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粪肠球菌(Enterococcus faecalis)</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313</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18.9</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肺炎克雷伯菌(Klebsiella pneumoniae)</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124</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7.5</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屎肠球菌(Enterococcus faecium)</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87</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5.3</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无乳链球菌(Streptococcus agalactiae)</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87</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5.3</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铜绿假单胞菌(Pseudomonas aeruginosa)</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83</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5.0</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奇异变形杆菌(Proteus mirabilis)</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69</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4.2</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金黄色葡萄球菌(Staphylococcus aureus)</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37</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2.2</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摩根摩根菌(Morganella morganii)</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31</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1.9</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嗜麦芽窄食单胞菌(Stenotrophomonas maltophilia)</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27</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1.6</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弗劳地柠檬酸杆菌(Citrobacter freundii)</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25</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1.5</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阴沟肠杆菌(Enterobacter cloacae)</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24</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1.5</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普通变形杆菌(Proteus vulgaris)</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14</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0.9</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不动杆菌属(Acinetobacter sp.)</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13</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0.8</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产酸克雷伯菌(Klebsiella oxytoca)</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12</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0.7</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鲍曼不动杆菌(Acinetobacter baumannii)</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11</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0.7</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黏质沙雷菌(Serratia marcescens)</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11</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0.7</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产气克雷伯菌(Klebsiella aerogenes)</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9</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0.5</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阿氏肠杆菌(Enterobacter asburiae)</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8</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0.5</w:t>
            </w:r>
          </w:p>
        </w:tc>
      </w:tr>
      <w:tr>
        <w:tblPrEx>
          <w:tblW w:w="5000" w:type="pct"/>
          <w:jc w:val="center"/>
          <w:tblCellMar>
            <w:left w:w="108" w:type="dxa"/>
            <w:right w:w="108" w:type="dxa"/>
          </w:tblCellMar>
        </w:tblPrEx>
        <w:trPr>
          <w:trHeight w:val="400"/>
          <w:jc w:val="center"/>
        </w:trPr>
        <w:tc>
          <w:tcPr>
            <w:tcW w:w="2100" w:type="dxa"/>
            <w:tcBorders>
              <w:top w:val="nil"/>
              <w:left w:val="nil"/>
              <w:bottom w:val="single" w:sz="8" w:space="0" w:color="808080"/>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差异柠檬酸杆菌(Citrobacter diversus)</w:t>
            </w: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8</w:t>
            </w:r>
          </w:p>
        </w:tc>
        <w:tc>
          <w:tcPr>
            <w:tcW w:w="900" w:type="dxa"/>
            <w:tcBorders>
              <w:top w:val="nil"/>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0.5</w:t>
            </w:r>
          </w:p>
        </w:tc>
      </w:tr>
    </w:tbl>
    <w:p>
      <w:pPr>
        <w:spacing w:before="57"/>
        <w:jc w:val="left"/>
        <w:rPr>
          <w:rFonts w:ascii="宋体" w:eastAsia="宋体"/>
          <w:color w:val="231F20"/>
          <w:sz w:val="20"/>
          <w:szCs w:val="21"/>
        </w:rPr>
      </w:pPr>
      <w:bookmarkEnd w:id="6"/>
    </w:p>
    <w:p>
      <w:pPr>
        <w:spacing w:before="57"/>
        <w:rPr>
          <w:rFonts w:ascii="宋体" w:eastAsia="宋体"/>
          <w:color w:val="231F20"/>
          <w:sz w:val="21"/>
          <w:szCs w:val="21"/>
        </w:rPr>
      </w:pPr>
    </w:p>
    <w:p>
      <w:pPr>
        <w:spacing w:before="57"/>
        <w:jc w:val="left"/>
        <w:rPr>
          <w:rFonts w:ascii="宋体" w:eastAsia="宋体"/>
          <w:color w:val="231F20"/>
          <w:sz w:val="21"/>
          <w:szCs w:val="21"/>
        </w:rPr>
      </w:pPr>
      <w:bookmarkStart w:id="7" w:name="data_table_05"/>
      <w:r>
        <w:rPr>
          <w:rFonts w:ascii="宋体" w:eastAsia="宋体"/>
          <w:color w:val="231F20"/>
          <w:sz w:val="21"/>
          <w:szCs w:val="21"/>
        </w:rPr>
        <w:t>表5.82株血液标本分离菌主要菌种分布（%）</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
      <w:tblGrid>
        <w:gridCol w:w="2100"/>
        <w:gridCol w:w="600"/>
        <w:gridCol w:w="900"/>
      </w:tblGrid>
      <w:tr>
        <w:tblPrEx>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400"/>
          <w:jc w:val="center"/>
        </w:trPr>
        <w:tc>
          <w:tcPr>
            <w:tcW w:w="2100" w:type="dxa"/>
            <w:tcBorders>
              <w:top w:val="single" w:sz="8" w:space="0" w:color="808080"/>
              <w:left w:val="nil"/>
              <w:bottom w:val="single" w:sz="8" w:space="0" w:color="808080"/>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菌种名称</w:t>
            </w:r>
          </w:p>
        </w:tc>
        <w:tc>
          <w:tcPr>
            <w:tcW w:w="600" w:type="dxa"/>
            <w:tcBorders>
              <w:top w:val="single" w:sz="8" w:space="0" w:color="808080"/>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数量</w:t>
            </w:r>
          </w:p>
        </w:tc>
        <w:tc>
          <w:tcPr>
            <w:tcW w:w="900" w:type="dxa"/>
            <w:tcBorders>
              <w:top w:val="single" w:sz="8" w:space="0" w:color="808080"/>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分布比例</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大肠埃希菌(Escherichia coli)</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22</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26.8</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肺炎克雷伯菌(Klebsiella pneumoniae)</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11</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13.4</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粪肠球菌(Enterococcus faecalis)</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11</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13.4</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屎肠球菌(Enterococcus faecium)</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5</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6.1</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铜绿假单胞菌(Pseudomonas aeruginosa)</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4</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4.9</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人葡萄球菌(Staphylococcus hominis)</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3</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3.7</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溶血葡萄球菌(Staphylococcus haemolyticus)</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3</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3.7</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嗜麦芽窄食单胞菌(Stenotrophomonas maltophilia)</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3</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3.7</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表皮葡萄球菌(Staphylococcus epidermidis)</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2.4</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肠炎沙门菌肠炎亚种(Salmonella Enteritidis)</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2.4</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金黄色葡萄球菌(Staphylococcus aureus)</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2.4</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Salmonella Group D1 (O:9)</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1.2</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伯克霍尔德菌属(Burkholderia sp.)</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1.2</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差异柠檬酸杆菌(Citrobacter diversus)</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1.2</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产吲哚金黄杆菌(Chryseobacterium indologenes)</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1.2</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戈登链球菌(Streptococcus gordonii)</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1.2</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克氏葡萄球菌(Staphylococcus kloosii)</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1.2</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口腔链球菌(Streptococcus oralis)</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1.2</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链球菌属(Streptococcus sp.)</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1.2</w:t>
            </w:r>
          </w:p>
        </w:tc>
      </w:tr>
      <w:tr>
        <w:tblPrEx>
          <w:tblW w:w="5000" w:type="pct"/>
          <w:jc w:val="center"/>
          <w:tblCellMar>
            <w:left w:w="108" w:type="dxa"/>
            <w:right w:w="108" w:type="dxa"/>
          </w:tblCellMar>
        </w:tblPrEx>
        <w:trPr>
          <w:trHeight w:val="400"/>
          <w:jc w:val="center"/>
        </w:trPr>
        <w:tc>
          <w:tcPr>
            <w:tcW w:w="2100" w:type="dxa"/>
            <w:tcBorders>
              <w:top w:val="nil"/>
              <w:left w:val="nil"/>
              <w:bottom w:val="single" w:sz="8" w:space="0" w:color="808080"/>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摩根摩根菌(Morganella morganii)</w:t>
            </w: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w:t>
            </w:r>
          </w:p>
        </w:tc>
        <w:tc>
          <w:tcPr>
            <w:tcW w:w="900" w:type="dxa"/>
            <w:tcBorders>
              <w:top w:val="nil"/>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1.2</w:t>
            </w:r>
          </w:p>
        </w:tc>
      </w:tr>
    </w:tbl>
    <w:p>
      <w:pPr>
        <w:spacing w:before="57"/>
        <w:jc w:val="left"/>
        <w:rPr>
          <w:rFonts w:ascii="宋体" w:eastAsia="宋体"/>
          <w:color w:val="231F20"/>
          <w:sz w:val="20"/>
          <w:szCs w:val="21"/>
        </w:rPr>
      </w:pPr>
      <w:bookmarkEnd w:id="7"/>
    </w:p>
    <w:p>
      <w:pPr>
        <w:spacing w:before="57"/>
        <w:rPr>
          <w:rFonts w:ascii="宋体" w:eastAsia="宋体"/>
          <w:color w:val="231F20"/>
          <w:sz w:val="21"/>
          <w:szCs w:val="21"/>
        </w:rPr>
      </w:pPr>
    </w:p>
    <w:p>
      <w:pPr>
        <w:spacing w:before="57"/>
        <w:rPr>
          <w:rFonts w:ascii="宋体" w:eastAsia="宋体"/>
          <w:color w:val="231F20"/>
          <w:sz w:val="21"/>
          <w:szCs w:val="21"/>
        </w:rPr>
      </w:pPr>
      <w:bookmarkStart w:id="8" w:name="data_table_06"/>
      <w:bookmarkEnd w:id="8"/>
    </w:p>
    <w:p>
      <w:pPr>
        <w:spacing w:before="57"/>
        <w:rPr>
          <w:rFonts w:ascii="宋体" w:eastAsia="宋体"/>
          <w:color w:val="231F20"/>
          <w:sz w:val="21"/>
          <w:szCs w:val="21"/>
        </w:rPr>
      </w:pPr>
    </w:p>
    <w:p>
      <w:pPr>
        <w:spacing w:before="57"/>
        <w:jc w:val="left"/>
        <w:rPr>
          <w:rFonts w:ascii="宋体" w:eastAsia="宋体"/>
          <w:color w:val="231F20"/>
          <w:sz w:val="21"/>
          <w:szCs w:val="21"/>
        </w:rPr>
      </w:pPr>
      <w:bookmarkStart w:id="9" w:name="data_table_07"/>
      <w:r>
        <w:rPr>
          <w:rFonts w:ascii="宋体" w:eastAsia="宋体"/>
          <w:color w:val="231F20"/>
          <w:sz w:val="21"/>
          <w:szCs w:val="21"/>
        </w:rPr>
        <w:t>表6.27株伤口脓液标本分离菌主要菌种分布（%）</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
      <w:tblGrid>
        <w:gridCol w:w="2100"/>
        <w:gridCol w:w="600"/>
        <w:gridCol w:w="900"/>
      </w:tblGrid>
      <w:tr>
        <w:tblPrEx>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400"/>
          <w:jc w:val="center"/>
        </w:trPr>
        <w:tc>
          <w:tcPr>
            <w:tcW w:w="2100" w:type="dxa"/>
            <w:tcBorders>
              <w:top w:val="single" w:sz="8" w:space="0" w:color="808080"/>
              <w:left w:val="nil"/>
              <w:bottom w:val="single" w:sz="8" w:space="0" w:color="808080"/>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菌种名称</w:t>
            </w:r>
          </w:p>
        </w:tc>
        <w:tc>
          <w:tcPr>
            <w:tcW w:w="600" w:type="dxa"/>
            <w:tcBorders>
              <w:top w:val="single" w:sz="8" w:space="0" w:color="808080"/>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数量</w:t>
            </w:r>
          </w:p>
        </w:tc>
        <w:tc>
          <w:tcPr>
            <w:tcW w:w="900" w:type="dxa"/>
            <w:tcBorders>
              <w:top w:val="single" w:sz="8" w:space="0" w:color="808080"/>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分布比例</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大肠埃希菌(Escherichia coli)</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9</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33.3</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肺炎克雷伯菌(Klebsiella pneumoniae)</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3</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11.1</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粪肠球菌(Enterococcus faecalis)</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3</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11.1</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金黄色葡萄球菌(Staphylococcus aureus)</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3</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11.1</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奇异变形杆菌(Proteus mirabilis)</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3</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11.1</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屎肠球菌(Enterococcus faecium)</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7.4</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铜绿假单胞菌(Pseudomonas aeruginosa)</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7.4</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弗劳地柠檬酸杆菌(Citrobacter freundii)</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3.7</w:t>
            </w:r>
          </w:p>
        </w:tc>
      </w:tr>
      <w:tr>
        <w:tblPrEx>
          <w:tblW w:w="5000" w:type="pct"/>
          <w:jc w:val="center"/>
          <w:tblCellMar>
            <w:left w:w="108" w:type="dxa"/>
            <w:right w:w="108" w:type="dxa"/>
          </w:tblCellMar>
        </w:tblPrEx>
        <w:trPr>
          <w:trHeight w:val="400"/>
          <w:jc w:val="center"/>
        </w:trPr>
        <w:tc>
          <w:tcPr>
            <w:tcW w:w="2100" w:type="dxa"/>
            <w:tcBorders>
              <w:top w:val="nil"/>
              <w:left w:val="nil"/>
              <w:bottom w:val="single" w:sz="8" w:space="0" w:color="808080"/>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头状葡萄球菌(Staphylococcus capitis)</w:t>
            </w: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w:t>
            </w:r>
          </w:p>
        </w:tc>
        <w:tc>
          <w:tcPr>
            <w:tcW w:w="900" w:type="dxa"/>
            <w:tcBorders>
              <w:top w:val="nil"/>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3.7</w:t>
            </w:r>
          </w:p>
        </w:tc>
      </w:tr>
    </w:tbl>
    <w:p>
      <w:pPr>
        <w:spacing w:before="57"/>
        <w:jc w:val="left"/>
        <w:rPr>
          <w:rFonts w:ascii="宋体" w:eastAsia="宋体"/>
          <w:color w:val="231F20"/>
          <w:sz w:val="20"/>
          <w:szCs w:val="21"/>
        </w:rPr>
      </w:pPr>
      <w:bookmarkEnd w:id="9"/>
    </w:p>
    <w:p>
      <w:pPr>
        <w:spacing w:before="57"/>
        <w:rPr>
          <w:rFonts w:ascii="宋体" w:eastAsia="宋体"/>
          <w:color w:val="231F20"/>
          <w:sz w:val="21"/>
          <w:szCs w:val="21"/>
        </w:rPr>
      </w:pPr>
    </w:p>
    <w:p>
      <w:pPr>
        <w:spacing w:before="57"/>
        <w:jc w:val="left"/>
        <w:rPr>
          <w:rFonts w:ascii="宋体" w:eastAsia="宋体"/>
          <w:color w:val="231F20"/>
          <w:sz w:val="21"/>
          <w:szCs w:val="21"/>
        </w:rPr>
      </w:pPr>
      <w:bookmarkStart w:id="10" w:name="data_table_08"/>
      <w:r>
        <w:rPr>
          <w:rFonts w:ascii="宋体" w:eastAsia="宋体"/>
          <w:color w:val="231F20"/>
          <w:sz w:val="21"/>
          <w:szCs w:val="21"/>
        </w:rPr>
        <w:t>表7.31株胸水标本分离菌主要菌种分布（%）</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
      <w:tblGrid>
        <w:gridCol w:w="2100"/>
        <w:gridCol w:w="600"/>
        <w:gridCol w:w="900"/>
      </w:tblGrid>
      <w:tr>
        <w:tblPrEx>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400"/>
          <w:jc w:val="center"/>
        </w:trPr>
        <w:tc>
          <w:tcPr>
            <w:tcW w:w="2100" w:type="dxa"/>
            <w:tcBorders>
              <w:top w:val="single" w:sz="8" w:space="0" w:color="808080"/>
              <w:left w:val="nil"/>
              <w:bottom w:val="single" w:sz="8" w:space="0" w:color="808080"/>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菌种名称</w:t>
            </w:r>
          </w:p>
        </w:tc>
        <w:tc>
          <w:tcPr>
            <w:tcW w:w="600" w:type="dxa"/>
            <w:tcBorders>
              <w:top w:val="single" w:sz="8" w:space="0" w:color="808080"/>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数量</w:t>
            </w:r>
          </w:p>
        </w:tc>
        <w:tc>
          <w:tcPr>
            <w:tcW w:w="900" w:type="dxa"/>
            <w:tcBorders>
              <w:top w:val="single" w:sz="8" w:space="0" w:color="808080"/>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分布比例</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大肠埃希菌(Escherichia coli)</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4</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12.9</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唾液链球菌(Streptococcus salivarius)</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4</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12.9</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表皮葡萄球菌(Staphylococcus epidermidis)</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3</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9.7</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金黄色葡萄球菌(Staphylococcus aureus)</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3</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9.7</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屎肠球菌(Enterococcus faecium)</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6.5</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阿氏肠杆菌(Enterobacter asburiae)</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3.2</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鲍曼不动杆菌(Acinetobacter baumannii)</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3.2</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粪肠球菌(Enterococcus faecalis)</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3.2</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戈登链球菌(Streptococcus gordonii)</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3.2</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缓症链球菌(Streptococcus mitis)</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3.2</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假单胞菌属(Pseudomonas sp.)</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3.2</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口腔链球菌(Streptococcus oralis)</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3.2</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黏质沙雷菌(Serratia marcescens)</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3.2</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嗜麦芽窄食单胞菌(Stenotrophomonas maltophilia)</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3.2</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铜绿假单胞菌(Pseudomonas aeruginosa)</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3.2</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头状葡萄球菌(Staphylococcus capitis)</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3.2</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豚鼠气单胞菌(Aeromonas caviae)</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3.2</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沃氏葡萄球菌(Staphylococcus warneri)</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3.2</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无乳链球菌(Streptococcus agalactiae)</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3.2</w:t>
            </w:r>
          </w:p>
        </w:tc>
      </w:tr>
      <w:tr>
        <w:tblPrEx>
          <w:tblW w:w="5000" w:type="pct"/>
          <w:jc w:val="center"/>
          <w:tblCellMar>
            <w:left w:w="108" w:type="dxa"/>
            <w:right w:w="108" w:type="dxa"/>
          </w:tblCellMar>
        </w:tblPrEx>
        <w:trPr>
          <w:trHeight w:val="400"/>
          <w:jc w:val="center"/>
        </w:trPr>
        <w:tc>
          <w:tcPr>
            <w:tcW w:w="2100" w:type="dxa"/>
            <w:tcBorders>
              <w:top w:val="nil"/>
              <w:left w:val="nil"/>
              <w:bottom w:val="single" w:sz="8" w:space="0" w:color="808080"/>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阴沟肠杆菌(Enterobacter cloacae)</w:t>
            </w: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w:t>
            </w:r>
          </w:p>
        </w:tc>
        <w:tc>
          <w:tcPr>
            <w:tcW w:w="900" w:type="dxa"/>
            <w:tcBorders>
              <w:top w:val="nil"/>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3.2</w:t>
            </w:r>
          </w:p>
        </w:tc>
      </w:tr>
    </w:tbl>
    <w:p>
      <w:pPr>
        <w:spacing w:before="57"/>
        <w:jc w:val="left"/>
        <w:rPr>
          <w:rFonts w:ascii="宋体" w:eastAsia="宋体"/>
          <w:color w:val="231F20"/>
          <w:sz w:val="20"/>
          <w:szCs w:val="21"/>
        </w:rPr>
      </w:pPr>
      <w:bookmarkEnd w:id="10"/>
    </w:p>
    <w:p>
      <w:pPr>
        <w:spacing w:before="57"/>
        <w:rPr>
          <w:rFonts w:ascii="宋体" w:eastAsia="宋体"/>
          <w:color w:val="231F20"/>
          <w:sz w:val="21"/>
          <w:szCs w:val="21"/>
        </w:rPr>
      </w:pPr>
    </w:p>
    <w:p>
      <w:pPr>
        <w:spacing w:before="57"/>
        <w:rPr>
          <w:rFonts w:ascii="宋体" w:eastAsia="宋体"/>
          <w:color w:val="231F20"/>
          <w:sz w:val="21"/>
          <w:szCs w:val="21"/>
        </w:rPr>
      </w:pPr>
      <w:bookmarkStart w:id="11" w:name="data_table_09"/>
      <w:bookmarkEnd w:id="11"/>
    </w:p>
    <w:p>
      <w:pPr>
        <w:spacing w:before="57"/>
        <w:rPr>
          <w:rFonts w:ascii="宋体" w:eastAsia="宋体"/>
          <w:color w:val="231F20"/>
          <w:sz w:val="21"/>
          <w:szCs w:val="21"/>
        </w:rPr>
      </w:pPr>
    </w:p>
    <w:p>
      <w:pPr>
        <w:spacing w:before="57"/>
        <w:jc w:val="left"/>
        <w:rPr>
          <w:rFonts w:ascii="宋体" w:eastAsia="宋体"/>
          <w:color w:val="231F20"/>
          <w:sz w:val="21"/>
          <w:szCs w:val="21"/>
        </w:rPr>
      </w:pPr>
      <w:bookmarkStart w:id="12" w:name="data_table_10"/>
      <w:r>
        <w:rPr>
          <w:rFonts w:ascii="宋体" w:eastAsia="宋体"/>
          <w:color w:val="231F20"/>
          <w:sz w:val="21"/>
          <w:szCs w:val="21"/>
        </w:rPr>
        <w:t>表8.金黄色葡萄球菌对抗菌药物的耐药率和敏感率（%）</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
      <w:tblGrid>
        <w:gridCol w:w="1100"/>
        <w:gridCol w:w="400"/>
        <w:gridCol w:w="400"/>
        <w:gridCol w:w="400"/>
        <w:gridCol w:w="100"/>
        <w:gridCol w:w="400"/>
        <w:gridCol w:w="400"/>
        <w:gridCol w:w="400"/>
      </w:tblGrid>
      <w:tr>
        <w:tblPrEx>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400"/>
          <w:jc w:val="center"/>
        </w:trPr>
        <w:tc>
          <w:tcPr>
            <w:tcW w:w="1100" w:type="dxa"/>
            <w:vMerge w:val="restart"/>
            <w:tcBorders>
              <w:top w:val="single" w:sz="8" w:space="0" w:color="808080"/>
              <w:left w:val="nil"/>
              <w:bottom w:val="single" w:sz="8" w:space="0" w:color="808080"/>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抗菌药物</w:t>
            </w:r>
          </w:p>
        </w:tc>
        <w:tc>
          <w:tcPr>
            <w:tcW w:w="1200" w:type="dxa"/>
            <w:gridSpan w:val="3"/>
            <w:vMerge w:val="restart"/>
            <w:tcBorders>
              <w:top w:val="single" w:sz="8" w:space="0" w:color="808080"/>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MRSA(n=61)</w:t>
            </w:r>
          </w:p>
        </w:tc>
        <w:tc>
          <w:tcPr>
            <w:tcW w:w="100" w:type="dxa"/>
            <w:vMerge w:val="restart"/>
            <w:tcBorders>
              <w:top w:val="single" w:sz="8" w:space="0" w:color="808080"/>
              <w:left w:val="nil"/>
              <w:bottom w:val="nil"/>
              <w:right w:val="nil"/>
            </w:tcBorders>
            <w:vAlign w:val="center"/>
          </w:tcPr>
          <w:p>
            <w:pPr>
              <w:spacing w:before="57"/>
              <w:jc w:val="center"/>
              <w:rPr>
                <w:rFonts w:ascii="宋体" w:eastAsia="宋体"/>
                <w:color w:val="231F20"/>
                <w:sz w:val="20"/>
                <w:szCs w:val="21"/>
              </w:rPr>
            </w:pPr>
          </w:p>
        </w:tc>
        <w:tc>
          <w:tcPr>
            <w:tcW w:w="1200" w:type="dxa"/>
            <w:gridSpan w:val="3"/>
            <w:vMerge w:val="restart"/>
            <w:tcBorders>
              <w:top w:val="single" w:sz="8" w:space="0" w:color="808080"/>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MSSA(n=75)</w:t>
            </w:r>
          </w:p>
        </w:tc>
      </w:tr>
      <w:tr>
        <w:tblPrEx>
          <w:tblW w:w="5000" w:type="pct"/>
          <w:jc w:val="center"/>
          <w:tblCellMar>
            <w:left w:w="108" w:type="dxa"/>
            <w:right w:w="108" w:type="dxa"/>
          </w:tblCellMar>
        </w:tblPrEx>
        <w:trPr>
          <w:trHeight w:val="400"/>
          <w:jc w:val="center"/>
        </w:trPr>
        <w:tc>
          <w:tcPr>
            <w:tcW w:w="1100" w:type="dxa"/>
            <w:vMerge/>
            <w:tcBorders>
              <w:top w:val="single" w:sz="8" w:space="0" w:color="808080"/>
              <w:left w:val="nil"/>
              <w:bottom w:val="single" w:sz="8" w:space="0" w:color="808080"/>
              <w:right w:val="nil"/>
            </w:tcBorders>
            <w:vAlign w:val="center"/>
          </w:tcPr>
          <w:p>
            <w:pPr>
              <w:spacing w:before="57"/>
              <w:jc w:val="center"/>
              <w:rPr>
                <w:rFonts w:ascii="宋体" w:eastAsia="宋体"/>
                <w:color w:val="231F20"/>
                <w:sz w:val="18"/>
                <w:szCs w:val="21"/>
              </w:rPr>
            </w:pPr>
          </w:p>
        </w:tc>
        <w:tc>
          <w:tcPr>
            <w:tcW w:w="400" w:type="dxa"/>
            <w:tcBorders>
              <w:top w:val="nil"/>
              <w:left w:val="nil"/>
              <w:bottom w:val="single" w:sz="8" w:space="0" w:color="808080"/>
              <w:right w:val="nil"/>
            </w:tcBorders>
            <w:vAlign w:val="center"/>
          </w:tcPr>
          <w:p>
            <w:pPr>
              <w:spacing w:before="57"/>
              <w:jc w:val="center"/>
              <w:rPr>
                <w:rFonts w:ascii="宋体" w:eastAsia="宋体"/>
                <w:color w:val="231F20"/>
                <w:sz w:val="18"/>
                <w:szCs w:val="21"/>
              </w:rPr>
            </w:pPr>
            <w:r>
              <w:rPr>
                <w:rFonts w:ascii="宋体" w:eastAsia="宋体"/>
                <w:color w:val="231F20"/>
                <w:sz w:val="18"/>
                <w:szCs w:val="21"/>
              </w:rPr>
              <w:t>数量</w:t>
            </w:r>
          </w:p>
        </w:tc>
        <w:tc>
          <w:tcPr>
            <w:tcW w:w="400" w:type="dxa"/>
            <w:tcBorders>
              <w:top w:val="nil"/>
              <w:left w:val="nil"/>
              <w:bottom w:val="single" w:sz="8" w:space="0" w:color="808080"/>
              <w:right w:val="nil"/>
            </w:tcBorders>
            <w:vAlign w:val="center"/>
          </w:tcPr>
          <w:p>
            <w:pPr>
              <w:spacing w:before="57"/>
              <w:jc w:val="center"/>
              <w:rPr>
                <w:rFonts w:ascii="宋体" w:eastAsia="宋体"/>
                <w:color w:val="231F20"/>
                <w:sz w:val="18"/>
                <w:szCs w:val="21"/>
              </w:rPr>
            </w:pPr>
            <w:r>
              <w:rPr>
                <w:rFonts w:ascii="宋体" w:eastAsia="宋体"/>
                <w:color w:val="231F20"/>
                <w:sz w:val="18"/>
                <w:szCs w:val="21"/>
              </w:rPr>
              <w:t>耐药率</w:t>
            </w:r>
          </w:p>
        </w:tc>
        <w:tc>
          <w:tcPr>
            <w:tcW w:w="400" w:type="dxa"/>
            <w:tcBorders>
              <w:top w:val="nil"/>
              <w:left w:val="nil"/>
              <w:bottom w:val="single" w:sz="8" w:space="0" w:color="808080"/>
              <w:right w:val="nil"/>
            </w:tcBorders>
            <w:vAlign w:val="center"/>
          </w:tcPr>
          <w:p>
            <w:pPr>
              <w:spacing w:before="57"/>
              <w:jc w:val="center"/>
              <w:rPr>
                <w:rFonts w:ascii="宋体" w:eastAsia="宋体"/>
                <w:color w:val="231F20"/>
                <w:sz w:val="18"/>
                <w:szCs w:val="21"/>
              </w:rPr>
            </w:pPr>
            <w:r>
              <w:rPr>
                <w:rFonts w:ascii="宋体" w:eastAsia="宋体"/>
                <w:color w:val="231F20"/>
                <w:sz w:val="18"/>
                <w:szCs w:val="21"/>
              </w:rPr>
              <w:t>敏感率</w:t>
            </w:r>
          </w:p>
        </w:tc>
        <w:tc>
          <w:tcPr>
            <w:tcW w:w="100" w:type="dxa"/>
            <w:vMerge/>
            <w:tcBorders>
              <w:top w:val="nil"/>
              <w:left w:val="nil"/>
              <w:bottom w:val="single" w:sz="8" w:space="0" w:color="808080"/>
              <w:right w:val="nil"/>
            </w:tcBorders>
            <w:vAlign w:val="center"/>
          </w:tcPr>
          <w:p>
            <w:pPr>
              <w:spacing w:before="57"/>
              <w:jc w:val="center"/>
              <w:rPr>
                <w:rFonts w:ascii="宋体" w:eastAsia="宋体"/>
                <w:color w:val="231F20"/>
                <w:sz w:val="18"/>
                <w:szCs w:val="21"/>
              </w:rPr>
            </w:pPr>
          </w:p>
        </w:tc>
        <w:tc>
          <w:tcPr>
            <w:tcW w:w="400" w:type="dxa"/>
            <w:tcBorders>
              <w:top w:val="nil"/>
              <w:left w:val="nil"/>
              <w:bottom w:val="single" w:sz="8" w:space="0" w:color="808080"/>
              <w:right w:val="nil"/>
            </w:tcBorders>
            <w:vAlign w:val="center"/>
          </w:tcPr>
          <w:p>
            <w:pPr>
              <w:spacing w:before="57"/>
              <w:jc w:val="center"/>
              <w:rPr>
                <w:rFonts w:ascii="宋体" w:eastAsia="宋体"/>
                <w:color w:val="231F20"/>
                <w:sz w:val="18"/>
                <w:szCs w:val="21"/>
              </w:rPr>
            </w:pPr>
            <w:r>
              <w:rPr>
                <w:rFonts w:ascii="宋体" w:eastAsia="宋体"/>
                <w:color w:val="231F20"/>
                <w:sz w:val="18"/>
                <w:szCs w:val="21"/>
              </w:rPr>
              <w:t>数量</w:t>
            </w:r>
          </w:p>
        </w:tc>
        <w:tc>
          <w:tcPr>
            <w:tcW w:w="400" w:type="dxa"/>
            <w:tcBorders>
              <w:top w:val="nil"/>
              <w:left w:val="nil"/>
              <w:bottom w:val="single" w:sz="8" w:space="0" w:color="808080"/>
              <w:right w:val="nil"/>
            </w:tcBorders>
            <w:vAlign w:val="center"/>
          </w:tcPr>
          <w:p>
            <w:pPr>
              <w:spacing w:before="57"/>
              <w:jc w:val="center"/>
              <w:rPr>
                <w:rFonts w:ascii="宋体" w:eastAsia="宋体"/>
                <w:color w:val="231F20"/>
                <w:sz w:val="18"/>
                <w:szCs w:val="21"/>
              </w:rPr>
            </w:pPr>
            <w:r>
              <w:rPr>
                <w:rFonts w:ascii="宋体" w:eastAsia="宋体"/>
                <w:color w:val="231F20"/>
                <w:sz w:val="18"/>
                <w:szCs w:val="21"/>
              </w:rPr>
              <w:t>耐药率</w:t>
            </w:r>
          </w:p>
        </w:tc>
        <w:tc>
          <w:tcPr>
            <w:tcW w:w="400" w:type="dxa"/>
            <w:tcBorders>
              <w:top w:val="nil"/>
              <w:left w:val="nil"/>
              <w:bottom w:val="single" w:sz="8" w:space="0" w:color="808080"/>
              <w:right w:val="nil"/>
            </w:tcBorders>
            <w:vAlign w:val="center"/>
          </w:tcPr>
          <w:p>
            <w:pPr>
              <w:spacing w:before="57"/>
              <w:jc w:val="center"/>
              <w:rPr>
                <w:rFonts w:ascii="宋体" w:eastAsia="宋体"/>
                <w:color w:val="231F20"/>
                <w:sz w:val="18"/>
                <w:szCs w:val="21"/>
              </w:rPr>
            </w:pPr>
            <w:r>
              <w:rPr>
                <w:rFonts w:ascii="宋体" w:eastAsia="宋体"/>
                <w:color w:val="231F20"/>
                <w:sz w:val="18"/>
                <w:szCs w:val="21"/>
              </w:rPr>
              <w:t>敏感率</w:t>
            </w:r>
          </w:p>
        </w:tc>
      </w:tr>
      <w:tr>
        <w:tblPrEx>
          <w:tblW w:w="5000" w:type="pct"/>
          <w:jc w:val="center"/>
          <w:tblCellMar>
            <w:left w:w="108" w:type="dxa"/>
            <w:right w:w="108" w:type="dxa"/>
          </w:tblCellMar>
        </w:tblPrEx>
        <w:trPr>
          <w:trHeight w:val="400"/>
          <w:jc w:val="center"/>
        </w:trPr>
        <w:tc>
          <w:tcPr>
            <w:tcW w:w="1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万古霉素</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61</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0.0</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100</w:t>
            </w:r>
          </w:p>
        </w:tc>
        <w:tc>
          <w:tcPr>
            <w:tcW w:w="100" w:type="dxa"/>
            <w:vMerge w:val="restart"/>
            <w:tcBorders>
              <w:top w:val="nil"/>
              <w:left w:val="nil"/>
              <w:bottom w:val="nil"/>
              <w:right w:val="nil"/>
            </w:tcBorders>
            <w:vAlign w:val="center"/>
          </w:tcPr>
          <w:p>
            <w:pPr>
              <w:spacing w:before="57"/>
              <w:jc w:val="center"/>
              <w:rPr>
                <w:rFonts w:ascii="宋体" w:eastAsia="宋体"/>
                <w:color w:val="231F20"/>
                <w:sz w:val="20"/>
                <w:szCs w:val="21"/>
              </w:rPr>
            </w:pP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75</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0.0</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100</w:t>
            </w:r>
          </w:p>
        </w:tc>
      </w:tr>
      <w:tr>
        <w:tblPrEx>
          <w:tblW w:w="5000" w:type="pct"/>
          <w:jc w:val="center"/>
          <w:tblCellMar>
            <w:left w:w="108" w:type="dxa"/>
            <w:right w:w="108" w:type="dxa"/>
          </w:tblCellMar>
        </w:tblPrEx>
        <w:trPr>
          <w:trHeight w:val="400"/>
          <w:jc w:val="center"/>
        </w:trPr>
        <w:tc>
          <w:tcPr>
            <w:tcW w:w="1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利奈唑胺</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61</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0.0</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100</w:t>
            </w:r>
          </w:p>
        </w:tc>
        <w:tc>
          <w:tcPr>
            <w:tcW w:w="100" w:type="dxa"/>
            <w:vMerge/>
            <w:tcBorders>
              <w:top w:val="nil"/>
              <w:left w:val="nil"/>
              <w:bottom w:val="nil"/>
              <w:right w:val="nil"/>
            </w:tcBorders>
            <w:vAlign w:val="center"/>
          </w:tcPr>
          <w:p>
            <w:pPr>
              <w:spacing w:before="57"/>
              <w:jc w:val="center"/>
              <w:rPr>
                <w:rFonts w:ascii="宋体" w:eastAsia="宋体"/>
                <w:color w:val="231F20"/>
                <w:sz w:val="20"/>
                <w:szCs w:val="21"/>
              </w:rPr>
            </w:pP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75</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0.0</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100</w:t>
            </w:r>
          </w:p>
        </w:tc>
      </w:tr>
      <w:tr>
        <w:tblPrEx>
          <w:tblW w:w="5000" w:type="pct"/>
          <w:jc w:val="center"/>
          <w:tblCellMar>
            <w:left w:w="108" w:type="dxa"/>
            <w:right w:w="108" w:type="dxa"/>
          </w:tblCellMar>
        </w:tblPrEx>
        <w:trPr>
          <w:trHeight w:val="400"/>
          <w:jc w:val="center"/>
        </w:trPr>
        <w:tc>
          <w:tcPr>
            <w:tcW w:w="1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替考拉宁</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61</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0.0</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26.2</w:t>
            </w:r>
          </w:p>
        </w:tc>
        <w:tc>
          <w:tcPr>
            <w:tcW w:w="100" w:type="dxa"/>
            <w:vMerge/>
            <w:tcBorders>
              <w:top w:val="nil"/>
              <w:left w:val="nil"/>
              <w:bottom w:val="nil"/>
              <w:right w:val="nil"/>
            </w:tcBorders>
            <w:vAlign w:val="center"/>
          </w:tcPr>
          <w:p>
            <w:pPr>
              <w:spacing w:before="57"/>
              <w:jc w:val="center"/>
              <w:rPr>
                <w:rFonts w:ascii="宋体" w:eastAsia="宋体"/>
                <w:color w:val="231F20"/>
                <w:sz w:val="20"/>
                <w:szCs w:val="21"/>
              </w:rPr>
            </w:pP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75</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0.0</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25.3</w:t>
            </w:r>
          </w:p>
        </w:tc>
      </w:tr>
      <w:tr>
        <w:tblPrEx>
          <w:tblW w:w="5000" w:type="pct"/>
          <w:jc w:val="center"/>
          <w:tblCellMar>
            <w:left w:w="108" w:type="dxa"/>
            <w:right w:w="108" w:type="dxa"/>
          </w:tblCellMar>
        </w:tblPrEx>
        <w:trPr>
          <w:trHeight w:val="400"/>
          <w:jc w:val="center"/>
        </w:trPr>
        <w:tc>
          <w:tcPr>
            <w:tcW w:w="1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甲氧苄啶/磺胺甲噁唑</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61</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3.3</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95.1</w:t>
            </w:r>
          </w:p>
        </w:tc>
        <w:tc>
          <w:tcPr>
            <w:tcW w:w="100" w:type="dxa"/>
            <w:vMerge/>
            <w:tcBorders>
              <w:top w:val="nil"/>
              <w:left w:val="nil"/>
              <w:bottom w:val="nil"/>
              <w:right w:val="nil"/>
            </w:tcBorders>
            <w:vAlign w:val="center"/>
          </w:tcPr>
          <w:p>
            <w:pPr>
              <w:spacing w:before="57"/>
              <w:jc w:val="center"/>
              <w:rPr>
                <w:rFonts w:ascii="宋体" w:eastAsia="宋体"/>
                <w:color w:val="231F20"/>
                <w:sz w:val="20"/>
                <w:szCs w:val="21"/>
              </w:rPr>
            </w:pP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75</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2.7</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96</w:t>
            </w:r>
          </w:p>
        </w:tc>
      </w:tr>
      <w:tr>
        <w:tblPrEx>
          <w:tblW w:w="5000" w:type="pct"/>
          <w:jc w:val="center"/>
          <w:tblCellMar>
            <w:left w:w="108" w:type="dxa"/>
            <w:right w:w="108" w:type="dxa"/>
          </w:tblCellMar>
        </w:tblPrEx>
        <w:trPr>
          <w:trHeight w:val="400"/>
          <w:jc w:val="center"/>
        </w:trPr>
        <w:tc>
          <w:tcPr>
            <w:tcW w:w="1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利福平</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61</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3.3</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93.4</w:t>
            </w:r>
          </w:p>
        </w:tc>
        <w:tc>
          <w:tcPr>
            <w:tcW w:w="100" w:type="dxa"/>
            <w:vMerge/>
            <w:tcBorders>
              <w:top w:val="nil"/>
              <w:left w:val="nil"/>
              <w:bottom w:val="nil"/>
              <w:right w:val="nil"/>
            </w:tcBorders>
            <w:vAlign w:val="center"/>
          </w:tcPr>
          <w:p>
            <w:pPr>
              <w:spacing w:before="57"/>
              <w:jc w:val="center"/>
              <w:rPr>
                <w:rFonts w:ascii="宋体" w:eastAsia="宋体"/>
                <w:color w:val="231F20"/>
                <w:sz w:val="20"/>
                <w:szCs w:val="21"/>
              </w:rPr>
            </w:pP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75</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0.0</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97.3</w:t>
            </w:r>
          </w:p>
        </w:tc>
      </w:tr>
      <w:tr>
        <w:tblPrEx>
          <w:tblW w:w="5000" w:type="pct"/>
          <w:jc w:val="center"/>
          <w:tblCellMar>
            <w:left w:w="108" w:type="dxa"/>
            <w:right w:w="108" w:type="dxa"/>
          </w:tblCellMar>
        </w:tblPrEx>
        <w:trPr>
          <w:trHeight w:val="400"/>
          <w:jc w:val="center"/>
        </w:trPr>
        <w:tc>
          <w:tcPr>
            <w:tcW w:w="1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庆大霉素</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61</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16.4</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78.7</w:t>
            </w:r>
          </w:p>
        </w:tc>
        <w:tc>
          <w:tcPr>
            <w:tcW w:w="100" w:type="dxa"/>
            <w:vMerge/>
            <w:tcBorders>
              <w:top w:val="nil"/>
              <w:left w:val="nil"/>
              <w:bottom w:val="nil"/>
              <w:right w:val="nil"/>
            </w:tcBorders>
            <w:vAlign w:val="center"/>
          </w:tcPr>
          <w:p>
            <w:pPr>
              <w:spacing w:before="57"/>
              <w:jc w:val="center"/>
              <w:rPr>
                <w:rFonts w:ascii="宋体" w:eastAsia="宋体"/>
                <w:color w:val="231F20"/>
                <w:sz w:val="20"/>
                <w:szCs w:val="21"/>
              </w:rPr>
            </w:pP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75</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2.7</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97.3</w:t>
            </w:r>
          </w:p>
        </w:tc>
      </w:tr>
      <w:tr>
        <w:tblPrEx>
          <w:tblW w:w="5000" w:type="pct"/>
          <w:jc w:val="center"/>
          <w:tblCellMar>
            <w:left w:w="108" w:type="dxa"/>
            <w:right w:w="108" w:type="dxa"/>
          </w:tblCellMar>
        </w:tblPrEx>
        <w:trPr>
          <w:trHeight w:val="400"/>
          <w:jc w:val="center"/>
        </w:trPr>
        <w:tc>
          <w:tcPr>
            <w:tcW w:w="1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环丙沙星</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45</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48.9</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51.1</w:t>
            </w:r>
          </w:p>
        </w:tc>
        <w:tc>
          <w:tcPr>
            <w:tcW w:w="100" w:type="dxa"/>
            <w:vMerge/>
            <w:tcBorders>
              <w:top w:val="nil"/>
              <w:left w:val="nil"/>
              <w:bottom w:val="nil"/>
              <w:right w:val="nil"/>
            </w:tcBorders>
            <w:vAlign w:val="center"/>
          </w:tcPr>
          <w:p>
            <w:pPr>
              <w:spacing w:before="57"/>
              <w:jc w:val="center"/>
              <w:rPr>
                <w:rFonts w:ascii="宋体" w:eastAsia="宋体"/>
                <w:color w:val="231F20"/>
                <w:sz w:val="20"/>
                <w:szCs w:val="21"/>
              </w:rPr>
            </w:pP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57</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19.3</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78.9</w:t>
            </w:r>
          </w:p>
        </w:tc>
      </w:tr>
      <w:tr>
        <w:tblPrEx>
          <w:tblW w:w="5000" w:type="pct"/>
          <w:jc w:val="center"/>
          <w:tblCellMar>
            <w:left w:w="108" w:type="dxa"/>
            <w:right w:w="108" w:type="dxa"/>
          </w:tblCellMar>
        </w:tblPrEx>
        <w:trPr>
          <w:trHeight w:val="400"/>
          <w:jc w:val="center"/>
        </w:trPr>
        <w:tc>
          <w:tcPr>
            <w:tcW w:w="1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左氧氟沙星</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61</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52.5</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47.5</w:t>
            </w:r>
          </w:p>
        </w:tc>
        <w:tc>
          <w:tcPr>
            <w:tcW w:w="100" w:type="dxa"/>
            <w:vMerge/>
            <w:tcBorders>
              <w:top w:val="nil"/>
              <w:left w:val="nil"/>
              <w:bottom w:val="nil"/>
              <w:right w:val="nil"/>
            </w:tcBorders>
            <w:vAlign w:val="center"/>
          </w:tcPr>
          <w:p>
            <w:pPr>
              <w:spacing w:before="57"/>
              <w:jc w:val="center"/>
              <w:rPr>
                <w:rFonts w:ascii="宋体" w:eastAsia="宋体"/>
                <w:color w:val="231F20"/>
                <w:sz w:val="20"/>
                <w:szCs w:val="21"/>
              </w:rPr>
            </w:pP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75</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20.0</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80</w:t>
            </w:r>
          </w:p>
        </w:tc>
      </w:tr>
      <w:tr>
        <w:tblPrEx>
          <w:tblW w:w="5000" w:type="pct"/>
          <w:jc w:val="center"/>
          <w:tblCellMar>
            <w:left w:w="108" w:type="dxa"/>
            <w:right w:w="108" w:type="dxa"/>
          </w:tblCellMar>
        </w:tblPrEx>
        <w:trPr>
          <w:trHeight w:val="400"/>
          <w:jc w:val="center"/>
        </w:trPr>
        <w:tc>
          <w:tcPr>
            <w:tcW w:w="1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克林霉素</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61</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37.7</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62.3</w:t>
            </w:r>
          </w:p>
        </w:tc>
        <w:tc>
          <w:tcPr>
            <w:tcW w:w="100" w:type="dxa"/>
            <w:vMerge/>
            <w:tcBorders>
              <w:top w:val="nil"/>
              <w:left w:val="nil"/>
              <w:bottom w:val="nil"/>
              <w:right w:val="nil"/>
            </w:tcBorders>
            <w:vAlign w:val="center"/>
          </w:tcPr>
          <w:p>
            <w:pPr>
              <w:spacing w:before="57"/>
              <w:jc w:val="center"/>
              <w:rPr>
                <w:rFonts w:ascii="宋体" w:eastAsia="宋体"/>
                <w:color w:val="231F20"/>
                <w:sz w:val="20"/>
                <w:szCs w:val="21"/>
              </w:rPr>
            </w:pP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75</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4.0</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96</w:t>
            </w:r>
          </w:p>
        </w:tc>
      </w:tr>
      <w:tr>
        <w:tblPrEx>
          <w:tblW w:w="5000" w:type="pct"/>
          <w:jc w:val="center"/>
          <w:tblCellMar>
            <w:left w:w="108" w:type="dxa"/>
            <w:right w:w="108" w:type="dxa"/>
          </w:tblCellMar>
        </w:tblPrEx>
        <w:trPr>
          <w:trHeight w:val="400"/>
          <w:jc w:val="center"/>
        </w:trPr>
        <w:tc>
          <w:tcPr>
            <w:tcW w:w="1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红霉素</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61</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65.6</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34.4</w:t>
            </w:r>
          </w:p>
        </w:tc>
        <w:tc>
          <w:tcPr>
            <w:tcW w:w="100" w:type="dxa"/>
            <w:vMerge/>
            <w:tcBorders>
              <w:top w:val="nil"/>
              <w:left w:val="nil"/>
              <w:bottom w:val="nil"/>
              <w:right w:val="nil"/>
            </w:tcBorders>
            <w:vAlign w:val="center"/>
          </w:tcPr>
          <w:p>
            <w:pPr>
              <w:spacing w:before="57"/>
              <w:jc w:val="center"/>
              <w:rPr>
                <w:rFonts w:ascii="宋体" w:eastAsia="宋体"/>
                <w:color w:val="231F20"/>
                <w:sz w:val="20"/>
                <w:szCs w:val="21"/>
              </w:rPr>
            </w:pP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75</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25.3</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74.7</w:t>
            </w:r>
          </w:p>
        </w:tc>
      </w:tr>
      <w:tr>
        <w:tblPrEx>
          <w:tblW w:w="5000" w:type="pct"/>
          <w:jc w:val="center"/>
          <w:tblCellMar>
            <w:left w:w="108" w:type="dxa"/>
            <w:right w:w="108" w:type="dxa"/>
          </w:tblCellMar>
        </w:tblPrEx>
        <w:trPr>
          <w:trHeight w:val="400"/>
          <w:jc w:val="center"/>
        </w:trPr>
        <w:tc>
          <w:tcPr>
            <w:tcW w:w="1100" w:type="dxa"/>
            <w:tcBorders>
              <w:top w:val="nil"/>
              <w:left w:val="nil"/>
              <w:bottom w:val="single" w:sz="8" w:space="0" w:color="808080"/>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苯唑西林</w:t>
            </w:r>
          </w:p>
        </w:tc>
        <w:tc>
          <w:tcPr>
            <w:tcW w:w="400" w:type="dxa"/>
            <w:tcBorders>
              <w:top w:val="nil"/>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61</w:t>
            </w:r>
          </w:p>
        </w:tc>
        <w:tc>
          <w:tcPr>
            <w:tcW w:w="400" w:type="dxa"/>
            <w:tcBorders>
              <w:top w:val="nil"/>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98.4</w:t>
            </w:r>
          </w:p>
        </w:tc>
        <w:tc>
          <w:tcPr>
            <w:tcW w:w="400" w:type="dxa"/>
            <w:tcBorders>
              <w:top w:val="nil"/>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1.6</w:t>
            </w:r>
          </w:p>
        </w:tc>
        <w:tc>
          <w:tcPr>
            <w:tcW w:w="100" w:type="dxa"/>
            <w:vMerge/>
            <w:tcBorders>
              <w:top w:val="nil"/>
              <w:left w:val="nil"/>
              <w:bottom w:val="single" w:sz="8" w:space="0" w:color="808080"/>
              <w:right w:val="nil"/>
            </w:tcBorders>
            <w:vAlign w:val="center"/>
          </w:tcPr>
          <w:p>
            <w:pPr>
              <w:spacing w:before="57"/>
              <w:jc w:val="center"/>
              <w:rPr>
                <w:rFonts w:ascii="宋体" w:eastAsia="宋体"/>
                <w:color w:val="231F20"/>
                <w:sz w:val="20"/>
                <w:szCs w:val="21"/>
              </w:rPr>
            </w:pPr>
          </w:p>
        </w:tc>
        <w:tc>
          <w:tcPr>
            <w:tcW w:w="400" w:type="dxa"/>
            <w:tcBorders>
              <w:top w:val="nil"/>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75</w:t>
            </w:r>
          </w:p>
        </w:tc>
        <w:tc>
          <w:tcPr>
            <w:tcW w:w="400" w:type="dxa"/>
            <w:tcBorders>
              <w:top w:val="nil"/>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0.0</w:t>
            </w:r>
          </w:p>
        </w:tc>
        <w:tc>
          <w:tcPr>
            <w:tcW w:w="400" w:type="dxa"/>
            <w:tcBorders>
              <w:top w:val="nil"/>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100</w:t>
            </w:r>
          </w:p>
        </w:tc>
      </w:tr>
    </w:tbl>
    <w:p>
      <w:pPr>
        <w:spacing w:before="57"/>
        <w:jc w:val="right"/>
        <w:rPr>
          <w:rFonts w:ascii="宋体" w:eastAsia="宋体"/>
          <w:color w:val="231F20"/>
          <w:sz w:val="20"/>
          <w:szCs w:val="21"/>
        </w:rPr>
      </w:pPr>
      <w:bookmarkEnd w:id="12"/>
    </w:p>
    <w:p>
      <w:pPr>
        <w:spacing w:before="57"/>
        <w:rPr>
          <w:rFonts w:ascii="宋体" w:eastAsia="宋体"/>
          <w:color w:val="231F20"/>
          <w:sz w:val="21"/>
          <w:szCs w:val="21"/>
        </w:rPr>
      </w:pPr>
    </w:p>
    <w:p>
      <w:pPr>
        <w:spacing w:before="57"/>
        <w:jc w:val="left"/>
        <w:rPr>
          <w:rFonts w:ascii="宋体" w:eastAsia="宋体"/>
          <w:color w:val="231F20"/>
          <w:sz w:val="21"/>
          <w:szCs w:val="21"/>
        </w:rPr>
      </w:pPr>
      <w:bookmarkStart w:id="13" w:name="data_table_11"/>
      <w:r>
        <w:rPr>
          <w:rFonts w:ascii="宋体" w:eastAsia="宋体"/>
          <w:color w:val="231F20"/>
          <w:sz w:val="21"/>
          <w:szCs w:val="21"/>
        </w:rPr>
        <w:t>表9.凝固酶阴性葡萄球菌对抗菌药物的耐药率和敏感率（%）</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
      <w:tblGrid>
        <w:gridCol w:w="1100"/>
        <w:gridCol w:w="400"/>
        <w:gridCol w:w="400"/>
        <w:gridCol w:w="400"/>
        <w:gridCol w:w="100"/>
        <w:gridCol w:w="400"/>
        <w:gridCol w:w="400"/>
        <w:gridCol w:w="400"/>
      </w:tblGrid>
      <w:tr>
        <w:tblPrEx>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400"/>
          <w:jc w:val="center"/>
        </w:trPr>
        <w:tc>
          <w:tcPr>
            <w:tcW w:w="1100" w:type="dxa"/>
            <w:vMerge w:val="restart"/>
            <w:tcBorders>
              <w:top w:val="single" w:sz="8" w:space="0" w:color="808080"/>
              <w:left w:val="nil"/>
              <w:bottom w:val="single" w:sz="8" w:space="0" w:color="808080"/>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抗菌药物</w:t>
            </w:r>
          </w:p>
        </w:tc>
        <w:tc>
          <w:tcPr>
            <w:tcW w:w="1200" w:type="dxa"/>
            <w:gridSpan w:val="3"/>
            <w:vMerge w:val="restart"/>
            <w:tcBorders>
              <w:top w:val="single" w:sz="8" w:space="0" w:color="808080"/>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MRCNS(n=12)</w:t>
            </w:r>
          </w:p>
        </w:tc>
        <w:tc>
          <w:tcPr>
            <w:tcW w:w="100" w:type="dxa"/>
            <w:vMerge w:val="restart"/>
            <w:tcBorders>
              <w:top w:val="single" w:sz="8" w:space="0" w:color="808080"/>
              <w:left w:val="nil"/>
              <w:bottom w:val="nil"/>
              <w:right w:val="nil"/>
            </w:tcBorders>
            <w:vAlign w:val="center"/>
          </w:tcPr>
          <w:p>
            <w:pPr>
              <w:spacing w:before="57"/>
              <w:jc w:val="center"/>
              <w:rPr>
                <w:rFonts w:ascii="宋体" w:eastAsia="宋体"/>
                <w:color w:val="231F20"/>
                <w:sz w:val="20"/>
                <w:szCs w:val="21"/>
              </w:rPr>
            </w:pPr>
          </w:p>
        </w:tc>
        <w:tc>
          <w:tcPr>
            <w:tcW w:w="1200" w:type="dxa"/>
            <w:gridSpan w:val="3"/>
            <w:vMerge w:val="restart"/>
            <w:tcBorders>
              <w:top w:val="single" w:sz="8" w:space="0" w:color="808080"/>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MSCNS(n=10)</w:t>
            </w:r>
          </w:p>
        </w:tc>
      </w:tr>
      <w:tr>
        <w:tblPrEx>
          <w:tblW w:w="5000" w:type="pct"/>
          <w:jc w:val="center"/>
          <w:tblCellMar>
            <w:left w:w="108" w:type="dxa"/>
            <w:right w:w="108" w:type="dxa"/>
          </w:tblCellMar>
        </w:tblPrEx>
        <w:trPr>
          <w:trHeight w:val="400"/>
          <w:jc w:val="center"/>
        </w:trPr>
        <w:tc>
          <w:tcPr>
            <w:tcW w:w="1100" w:type="dxa"/>
            <w:vMerge/>
            <w:tcBorders>
              <w:top w:val="single" w:sz="8" w:space="0" w:color="808080"/>
              <w:left w:val="nil"/>
              <w:bottom w:val="single" w:sz="8" w:space="0" w:color="808080"/>
              <w:right w:val="nil"/>
            </w:tcBorders>
            <w:vAlign w:val="center"/>
          </w:tcPr>
          <w:p>
            <w:pPr>
              <w:spacing w:before="57"/>
              <w:jc w:val="center"/>
              <w:rPr>
                <w:rFonts w:ascii="宋体" w:eastAsia="宋体"/>
                <w:color w:val="231F20"/>
                <w:sz w:val="18"/>
                <w:szCs w:val="21"/>
              </w:rPr>
            </w:pPr>
          </w:p>
        </w:tc>
        <w:tc>
          <w:tcPr>
            <w:tcW w:w="400" w:type="dxa"/>
            <w:tcBorders>
              <w:top w:val="nil"/>
              <w:left w:val="nil"/>
              <w:bottom w:val="single" w:sz="8" w:space="0" w:color="808080"/>
              <w:right w:val="nil"/>
            </w:tcBorders>
            <w:vAlign w:val="center"/>
          </w:tcPr>
          <w:p>
            <w:pPr>
              <w:spacing w:before="57"/>
              <w:jc w:val="center"/>
              <w:rPr>
                <w:rFonts w:ascii="宋体" w:eastAsia="宋体"/>
                <w:color w:val="231F20"/>
                <w:sz w:val="18"/>
                <w:szCs w:val="21"/>
              </w:rPr>
            </w:pPr>
            <w:r>
              <w:rPr>
                <w:rFonts w:ascii="宋体" w:eastAsia="宋体"/>
                <w:color w:val="231F20"/>
                <w:sz w:val="18"/>
                <w:szCs w:val="21"/>
              </w:rPr>
              <w:t>数量</w:t>
            </w:r>
          </w:p>
        </w:tc>
        <w:tc>
          <w:tcPr>
            <w:tcW w:w="400" w:type="dxa"/>
            <w:tcBorders>
              <w:top w:val="nil"/>
              <w:left w:val="nil"/>
              <w:bottom w:val="single" w:sz="8" w:space="0" w:color="808080"/>
              <w:right w:val="nil"/>
            </w:tcBorders>
            <w:vAlign w:val="center"/>
          </w:tcPr>
          <w:p>
            <w:pPr>
              <w:spacing w:before="57"/>
              <w:jc w:val="center"/>
              <w:rPr>
                <w:rFonts w:ascii="宋体" w:eastAsia="宋体"/>
                <w:color w:val="231F20"/>
                <w:sz w:val="18"/>
                <w:szCs w:val="21"/>
              </w:rPr>
            </w:pPr>
            <w:r>
              <w:rPr>
                <w:rFonts w:ascii="宋体" w:eastAsia="宋体"/>
                <w:color w:val="231F20"/>
                <w:sz w:val="18"/>
                <w:szCs w:val="21"/>
              </w:rPr>
              <w:t>耐药率</w:t>
            </w:r>
          </w:p>
        </w:tc>
        <w:tc>
          <w:tcPr>
            <w:tcW w:w="400" w:type="dxa"/>
            <w:tcBorders>
              <w:top w:val="nil"/>
              <w:left w:val="nil"/>
              <w:bottom w:val="single" w:sz="8" w:space="0" w:color="808080"/>
              <w:right w:val="nil"/>
            </w:tcBorders>
            <w:vAlign w:val="center"/>
          </w:tcPr>
          <w:p>
            <w:pPr>
              <w:spacing w:before="57"/>
              <w:jc w:val="center"/>
              <w:rPr>
                <w:rFonts w:ascii="宋体" w:eastAsia="宋体"/>
                <w:color w:val="231F20"/>
                <w:sz w:val="18"/>
                <w:szCs w:val="21"/>
              </w:rPr>
            </w:pPr>
            <w:r>
              <w:rPr>
                <w:rFonts w:ascii="宋体" w:eastAsia="宋体"/>
                <w:color w:val="231F20"/>
                <w:sz w:val="18"/>
                <w:szCs w:val="21"/>
              </w:rPr>
              <w:t>敏感率</w:t>
            </w:r>
          </w:p>
        </w:tc>
        <w:tc>
          <w:tcPr>
            <w:tcW w:w="100" w:type="dxa"/>
            <w:vMerge/>
            <w:tcBorders>
              <w:top w:val="nil"/>
              <w:left w:val="nil"/>
              <w:bottom w:val="single" w:sz="8" w:space="0" w:color="808080"/>
              <w:right w:val="nil"/>
            </w:tcBorders>
            <w:vAlign w:val="center"/>
          </w:tcPr>
          <w:p>
            <w:pPr>
              <w:spacing w:before="57"/>
              <w:jc w:val="center"/>
              <w:rPr>
                <w:rFonts w:ascii="宋体" w:eastAsia="宋体"/>
                <w:color w:val="231F20"/>
                <w:sz w:val="18"/>
                <w:szCs w:val="21"/>
              </w:rPr>
            </w:pPr>
          </w:p>
        </w:tc>
        <w:tc>
          <w:tcPr>
            <w:tcW w:w="400" w:type="dxa"/>
            <w:tcBorders>
              <w:top w:val="nil"/>
              <w:left w:val="nil"/>
              <w:bottom w:val="single" w:sz="8" w:space="0" w:color="808080"/>
              <w:right w:val="nil"/>
            </w:tcBorders>
            <w:vAlign w:val="center"/>
          </w:tcPr>
          <w:p>
            <w:pPr>
              <w:spacing w:before="57"/>
              <w:jc w:val="center"/>
              <w:rPr>
                <w:rFonts w:ascii="宋体" w:eastAsia="宋体"/>
                <w:color w:val="231F20"/>
                <w:sz w:val="18"/>
                <w:szCs w:val="21"/>
              </w:rPr>
            </w:pPr>
            <w:r>
              <w:rPr>
                <w:rFonts w:ascii="宋体" w:eastAsia="宋体"/>
                <w:color w:val="231F20"/>
                <w:sz w:val="18"/>
                <w:szCs w:val="21"/>
              </w:rPr>
              <w:t>数量</w:t>
            </w:r>
          </w:p>
        </w:tc>
        <w:tc>
          <w:tcPr>
            <w:tcW w:w="400" w:type="dxa"/>
            <w:tcBorders>
              <w:top w:val="nil"/>
              <w:left w:val="nil"/>
              <w:bottom w:val="single" w:sz="8" w:space="0" w:color="808080"/>
              <w:right w:val="nil"/>
            </w:tcBorders>
            <w:vAlign w:val="center"/>
          </w:tcPr>
          <w:p>
            <w:pPr>
              <w:spacing w:before="57"/>
              <w:jc w:val="center"/>
              <w:rPr>
                <w:rFonts w:ascii="宋体" w:eastAsia="宋体"/>
                <w:color w:val="231F20"/>
                <w:sz w:val="18"/>
                <w:szCs w:val="21"/>
              </w:rPr>
            </w:pPr>
            <w:r>
              <w:rPr>
                <w:rFonts w:ascii="宋体" w:eastAsia="宋体"/>
                <w:color w:val="231F20"/>
                <w:sz w:val="18"/>
                <w:szCs w:val="21"/>
              </w:rPr>
              <w:t>耐药率</w:t>
            </w:r>
          </w:p>
        </w:tc>
        <w:tc>
          <w:tcPr>
            <w:tcW w:w="400" w:type="dxa"/>
            <w:tcBorders>
              <w:top w:val="nil"/>
              <w:left w:val="nil"/>
              <w:bottom w:val="single" w:sz="8" w:space="0" w:color="808080"/>
              <w:right w:val="nil"/>
            </w:tcBorders>
            <w:vAlign w:val="center"/>
          </w:tcPr>
          <w:p>
            <w:pPr>
              <w:spacing w:before="57"/>
              <w:jc w:val="center"/>
              <w:rPr>
                <w:rFonts w:ascii="宋体" w:eastAsia="宋体"/>
                <w:color w:val="231F20"/>
                <w:sz w:val="18"/>
                <w:szCs w:val="21"/>
              </w:rPr>
            </w:pPr>
            <w:r>
              <w:rPr>
                <w:rFonts w:ascii="宋体" w:eastAsia="宋体"/>
                <w:color w:val="231F20"/>
                <w:sz w:val="18"/>
                <w:szCs w:val="21"/>
              </w:rPr>
              <w:t>敏感率</w:t>
            </w:r>
          </w:p>
        </w:tc>
      </w:tr>
      <w:tr>
        <w:tblPrEx>
          <w:tblW w:w="5000" w:type="pct"/>
          <w:jc w:val="center"/>
          <w:tblCellMar>
            <w:left w:w="108" w:type="dxa"/>
            <w:right w:w="108" w:type="dxa"/>
          </w:tblCellMar>
        </w:tblPrEx>
        <w:trPr>
          <w:trHeight w:val="400"/>
          <w:jc w:val="center"/>
        </w:trPr>
        <w:tc>
          <w:tcPr>
            <w:tcW w:w="1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万古霉素</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4</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0.0</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66.7</w:t>
            </w:r>
          </w:p>
        </w:tc>
        <w:tc>
          <w:tcPr>
            <w:tcW w:w="100" w:type="dxa"/>
            <w:vMerge w:val="restart"/>
            <w:tcBorders>
              <w:top w:val="nil"/>
              <w:left w:val="nil"/>
              <w:bottom w:val="nil"/>
              <w:right w:val="nil"/>
            </w:tcBorders>
            <w:vAlign w:val="center"/>
          </w:tcPr>
          <w:p>
            <w:pPr>
              <w:spacing w:before="57"/>
              <w:jc w:val="center"/>
              <w:rPr>
                <w:rFonts w:ascii="宋体" w:eastAsia="宋体"/>
                <w:color w:val="231F20"/>
                <w:sz w:val="20"/>
                <w:szCs w:val="21"/>
              </w:rPr>
            </w:pP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4</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0.0</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50</w:t>
            </w:r>
          </w:p>
        </w:tc>
      </w:tr>
      <w:tr>
        <w:tblPrEx>
          <w:tblW w:w="5000" w:type="pct"/>
          <w:jc w:val="center"/>
          <w:tblCellMar>
            <w:left w:w="108" w:type="dxa"/>
            <w:right w:w="108" w:type="dxa"/>
          </w:tblCellMar>
        </w:tblPrEx>
        <w:trPr>
          <w:trHeight w:val="400"/>
          <w:jc w:val="center"/>
        </w:trPr>
        <w:tc>
          <w:tcPr>
            <w:tcW w:w="1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替加环素</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4</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0.0</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100</w:t>
            </w:r>
          </w:p>
        </w:tc>
        <w:tc>
          <w:tcPr>
            <w:tcW w:w="100" w:type="dxa"/>
            <w:vMerge/>
            <w:tcBorders>
              <w:top w:val="nil"/>
              <w:left w:val="nil"/>
              <w:bottom w:val="nil"/>
              <w:right w:val="nil"/>
            </w:tcBorders>
            <w:vAlign w:val="center"/>
          </w:tcPr>
          <w:p>
            <w:pPr>
              <w:spacing w:before="57"/>
              <w:jc w:val="center"/>
              <w:rPr>
                <w:rFonts w:ascii="宋体" w:eastAsia="宋体"/>
                <w:color w:val="231F20"/>
                <w:sz w:val="20"/>
                <w:szCs w:val="21"/>
              </w:rPr>
            </w:pP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4</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0.0</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100</w:t>
            </w:r>
          </w:p>
        </w:tc>
      </w:tr>
      <w:tr>
        <w:tblPrEx>
          <w:tblW w:w="5000" w:type="pct"/>
          <w:jc w:val="center"/>
          <w:tblCellMar>
            <w:left w:w="108" w:type="dxa"/>
            <w:right w:w="108" w:type="dxa"/>
          </w:tblCellMar>
        </w:tblPrEx>
        <w:trPr>
          <w:trHeight w:val="400"/>
          <w:jc w:val="center"/>
        </w:trPr>
        <w:tc>
          <w:tcPr>
            <w:tcW w:w="1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利奈唑胺</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4</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0.0</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100</w:t>
            </w:r>
          </w:p>
        </w:tc>
        <w:tc>
          <w:tcPr>
            <w:tcW w:w="100" w:type="dxa"/>
            <w:vMerge/>
            <w:tcBorders>
              <w:top w:val="nil"/>
              <w:left w:val="nil"/>
              <w:bottom w:val="nil"/>
              <w:right w:val="nil"/>
            </w:tcBorders>
            <w:vAlign w:val="center"/>
          </w:tcPr>
          <w:p>
            <w:pPr>
              <w:spacing w:before="57"/>
              <w:jc w:val="center"/>
              <w:rPr>
                <w:rFonts w:ascii="宋体" w:eastAsia="宋体"/>
                <w:color w:val="231F20"/>
                <w:sz w:val="20"/>
                <w:szCs w:val="21"/>
              </w:rPr>
            </w:pP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4</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0.0</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100</w:t>
            </w:r>
          </w:p>
        </w:tc>
      </w:tr>
      <w:tr>
        <w:tblPrEx>
          <w:tblW w:w="5000" w:type="pct"/>
          <w:jc w:val="center"/>
          <w:tblCellMar>
            <w:left w:w="108" w:type="dxa"/>
            <w:right w:w="108" w:type="dxa"/>
          </w:tblCellMar>
        </w:tblPrEx>
        <w:trPr>
          <w:trHeight w:val="400"/>
          <w:jc w:val="center"/>
        </w:trPr>
        <w:tc>
          <w:tcPr>
            <w:tcW w:w="1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利福平</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4</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33.3</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66.7</w:t>
            </w:r>
          </w:p>
        </w:tc>
        <w:tc>
          <w:tcPr>
            <w:tcW w:w="100" w:type="dxa"/>
            <w:vMerge/>
            <w:tcBorders>
              <w:top w:val="nil"/>
              <w:left w:val="nil"/>
              <w:bottom w:val="nil"/>
              <w:right w:val="nil"/>
            </w:tcBorders>
            <w:vAlign w:val="center"/>
          </w:tcPr>
          <w:p>
            <w:pPr>
              <w:spacing w:before="57"/>
              <w:jc w:val="center"/>
              <w:rPr>
                <w:rFonts w:ascii="宋体" w:eastAsia="宋体"/>
                <w:color w:val="231F20"/>
                <w:sz w:val="20"/>
                <w:szCs w:val="21"/>
              </w:rPr>
            </w:pP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4</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0.0</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100</w:t>
            </w:r>
          </w:p>
        </w:tc>
      </w:tr>
      <w:tr>
        <w:tblPrEx>
          <w:tblW w:w="5000" w:type="pct"/>
          <w:jc w:val="center"/>
          <w:tblCellMar>
            <w:left w:w="108" w:type="dxa"/>
            <w:right w:w="108" w:type="dxa"/>
          </w:tblCellMar>
        </w:tblPrEx>
        <w:trPr>
          <w:trHeight w:val="400"/>
          <w:jc w:val="center"/>
        </w:trPr>
        <w:tc>
          <w:tcPr>
            <w:tcW w:w="1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庆大霉素</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4</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41.7</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50</w:t>
            </w:r>
          </w:p>
        </w:tc>
        <w:tc>
          <w:tcPr>
            <w:tcW w:w="100" w:type="dxa"/>
            <w:vMerge/>
            <w:tcBorders>
              <w:top w:val="nil"/>
              <w:left w:val="nil"/>
              <w:bottom w:val="nil"/>
              <w:right w:val="nil"/>
            </w:tcBorders>
            <w:vAlign w:val="center"/>
          </w:tcPr>
          <w:p>
            <w:pPr>
              <w:spacing w:before="57"/>
              <w:jc w:val="center"/>
              <w:rPr>
                <w:rFonts w:ascii="宋体" w:eastAsia="宋体"/>
                <w:color w:val="231F20"/>
                <w:sz w:val="20"/>
                <w:szCs w:val="21"/>
              </w:rPr>
            </w:pP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4</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0.0</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100</w:t>
            </w:r>
          </w:p>
        </w:tc>
      </w:tr>
      <w:tr>
        <w:tblPrEx>
          <w:tblW w:w="5000" w:type="pct"/>
          <w:jc w:val="center"/>
          <w:tblCellMar>
            <w:left w:w="108" w:type="dxa"/>
            <w:right w:w="108" w:type="dxa"/>
          </w:tblCellMar>
        </w:tblPrEx>
        <w:trPr>
          <w:trHeight w:val="400"/>
          <w:jc w:val="center"/>
        </w:trPr>
        <w:tc>
          <w:tcPr>
            <w:tcW w:w="1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甲氧苄啶/磺胺甲噁唑</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4</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75.0</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25</w:t>
            </w:r>
          </w:p>
        </w:tc>
        <w:tc>
          <w:tcPr>
            <w:tcW w:w="100" w:type="dxa"/>
            <w:vMerge/>
            <w:tcBorders>
              <w:top w:val="nil"/>
              <w:left w:val="nil"/>
              <w:bottom w:val="nil"/>
              <w:right w:val="nil"/>
            </w:tcBorders>
            <w:vAlign w:val="center"/>
          </w:tcPr>
          <w:p>
            <w:pPr>
              <w:spacing w:before="57"/>
              <w:jc w:val="center"/>
              <w:rPr>
                <w:rFonts w:ascii="宋体" w:eastAsia="宋体"/>
                <w:color w:val="231F20"/>
                <w:sz w:val="20"/>
                <w:szCs w:val="21"/>
              </w:rPr>
            </w:pP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4</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0.0</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100</w:t>
            </w:r>
          </w:p>
        </w:tc>
      </w:tr>
      <w:tr>
        <w:tblPrEx>
          <w:tblW w:w="5000" w:type="pct"/>
          <w:jc w:val="center"/>
          <w:tblCellMar>
            <w:left w:w="108" w:type="dxa"/>
            <w:right w:w="108" w:type="dxa"/>
          </w:tblCellMar>
        </w:tblPrEx>
        <w:trPr>
          <w:trHeight w:val="400"/>
          <w:jc w:val="center"/>
        </w:trPr>
        <w:tc>
          <w:tcPr>
            <w:tcW w:w="1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克林霉素</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4</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50.0</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50</w:t>
            </w:r>
          </w:p>
        </w:tc>
        <w:tc>
          <w:tcPr>
            <w:tcW w:w="100" w:type="dxa"/>
            <w:vMerge/>
            <w:tcBorders>
              <w:top w:val="nil"/>
              <w:left w:val="nil"/>
              <w:bottom w:val="nil"/>
              <w:right w:val="nil"/>
            </w:tcBorders>
            <w:vAlign w:val="center"/>
          </w:tcPr>
          <w:p>
            <w:pPr>
              <w:spacing w:before="57"/>
              <w:jc w:val="center"/>
              <w:rPr>
                <w:rFonts w:ascii="宋体" w:eastAsia="宋体"/>
                <w:color w:val="231F20"/>
                <w:sz w:val="20"/>
                <w:szCs w:val="21"/>
              </w:rPr>
            </w:pP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4</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0.0</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100</w:t>
            </w:r>
          </w:p>
        </w:tc>
      </w:tr>
      <w:tr>
        <w:tblPrEx>
          <w:tblW w:w="5000" w:type="pct"/>
          <w:jc w:val="center"/>
          <w:tblCellMar>
            <w:left w:w="108" w:type="dxa"/>
            <w:right w:w="108" w:type="dxa"/>
          </w:tblCellMar>
        </w:tblPrEx>
        <w:trPr>
          <w:trHeight w:val="400"/>
          <w:jc w:val="center"/>
        </w:trPr>
        <w:tc>
          <w:tcPr>
            <w:tcW w:w="1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左氧氟沙星</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4</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75.0</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25</w:t>
            </w:r>
          </w:p>
        </w:tc>
        <w:tc>
          <w:tcPr>
            <w:tcW w:w="100" w:type="dxa"/>
            <w:vMerge/>
            <w:tcBorders>
              <w:top w:val="nil"/>
              <w:left w:val="nil"/>
              <w:bottom w:val="nil"/>
              <w:right w:val="nil"/>
            </w:tcBorders>
            <w:vAlign w:val="center"/>
          </w:tcPr>
          <w:p>
            <w:pPr>
              <w:spacing w:before="57"/>
              <w:jc w:val="center"/>
              <w:rPr>
                <w:rFonts w:ascii="宋体" w:eastAsia="宋体"/>
                <w:color w:val="231F20"/>
                <w:sz w:val="20"/>
                <w:szCs w:val="21"/>
              </w:rPr>
            </w:pP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4</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0.0</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100</w:t>
            </w:r>
          </w:p>
        </w:tc>
      </w:tr>
      <w:tr>
        <w:tblPrEx>
          <w:tblW w:w="5000" w:type="pct"/>
          <w:jc w:val="center"/>
          <w:tblCellMar>
            <w:left w:w="108" w:type="dxa"/>
            <w:right w:w="108" w:type="dxa"/>
          </w:tblCellMar>
        </w:tblPrEx>
        <w:trPr>
          <w:trHeight w:val="400"/>
          <w:jc w:val="center"/>
        </w:trPr>
        <w:tc>
          <w:tcPr>
            <w:tcW w:w="1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环丙沙星</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3</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75.0</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25</w:t>
            </w:r>
          </w:p>
        </w:tc>
        <w:tc>
          <w:tcPr>
            <w:tcW w:w="100" w:type="dxa"/>
            <w:vMerge/>
            <w:tcBorders>
              <w:top w:val="nil"/>
              <w:left w:val="nil"/>
              <w:bottom w:val="nil"/>
              <w:right w:val="nil"/>
            </w:tcBorders>
            <w:vAlign w:val="center"/>
          </w:tcPr>
          <w:p>
            <w:pPr>
              <w:spacing w:before="57"/>
              <w:jc w:val="center"/>
              <w:rPr>
                <w:rFonts w:ascii="宋体" w:eastAsia="宋体"/>
                <w:color w:val="231F20"/>
                <w:sz w:val="20"/>
                <w:szCs w:val="21"/>
              </w:rPr>
            </w:pP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3</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0.0</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100</w:t>
            </w:r>
          </w:p>
        </w:tc>
      </w:tr>
      <w:tr>
        <w:tblPrEx>
          <w:tblW w:w="5000" w:type="pct"/>
          <w:jc w:val="center"/>
          <w:tblCellMar>
            <w:left w:w="108" w:type="dxa"/>
            <w:right w:w="108" w:type="dxa"/>
          </w:tblCellMar>
        </w:tblPrEx>
        <w:trPr>
          <w:trHeight w:val="400"/>
          <w:jc w:val="center"/>
        </w:trPr>
        <w:tc>
          <w:tcPr>
            <w:tcW w:w="1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红霉素</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4</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100.0</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w:t>
            </w:r>
          </w:p>
        </w:tc>
        <w:tc>
          <w:tcPr>
            <w:tcW w:w="100" w:type="dxa"/>
            <w:vMerge/>
            <w:tcBorders>
              <w:top w:val="nil"/>
              <w:left w:val="nil"/>
              <w:bottom w:val="nil"/>
              <w:right w:val="nil"/>
            </w:tcBorders>
            <w:vAlign w:val="center"/>
          </w:tcPr>
          <w:p>
            <w:pPr>
              <w:spacing w:before="57"/>
              <w:jc w:val="center"/>
              <w:rPr>
                <w:rFonts w:ascii="宋体" w:eastAsia="宋体"/>
                <w:color w:val="231F20"/>
                <w:sz w:val="20"/>
                <w:szCs w:val="21"/>
              </w:rPr>
            </w:pP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4</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50.0</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50</w:t>
            </w:r>
          </w:p>
        </w:tc>
      </w:tr>
      <w:tr>
        <w:tblPrEx>
          <w:tblW w:w="5000" w:type="pct"/>
          <w:jc w:val="center"/>
          <w:tblCellMar>
            <w:left w:w="108" w:type="dxa"/>
            <w:right w:w="108" w:type="dxa"/>
          </w:tblCellMar>
        </w:tblPrEx>
        <w:trPr>
          <w:trHeight w:val="400"/>
          <w:jc w:val="center"/>
        </w:trPr>
        <w:tc>
          <w:tcPr>
            <w:tcW w:w="1100" w:type="dxa"/>
            <w:tcBorders>
              <w:top w:val="nil"/>
              <w:left w:val="nil"/>
              <w:bottom w:val="single" w:sz="8" w:space="0" w:color="808080"/>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苯唑西林</w:t>
            </w:r>
          </w:p>
        </w:tc>
        <w:tc>
          <w:tcPr>
            <w:tcW w:w="400" w:type="dxa"/>
            <w:tcBorders>
              <w:top w:val="nil"/>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4</w:t>
            </w:r>
          </w:p>
        </w:tc>
        <w:tc>
          <w:tcPr>
            <w:tcW w:w="400" w:type="dxa"/>
            <w:tcBorders>
              <w:top w:val="nil"/>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100.0</w:t>
            </w:r>
          </w:p>
        </w:tc>
        <w:tc>
          <w:tcPr>
            <w:tcW w:w="400" w:type="dxa"/>
            <w:tcBorders>
              <w:top w:val="nil"/>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w:t>
            </w:r>
          </w:p>
        </w:tc>
        <w:tc>
          <w:tcPr>
            <w:tcW w:w="100" w:type="dxa"/>
            <w:vMerge/>
            <w:tcBorders>
              <w:top w:val="nil"/>
              <w:left w:val="nil"/>
              <w:bottom w:val="single" w:sz="8" w:space="0" w:color="808080"/>
              <w:right w:val="nil"/>
            </w:tcBorders>
            <w:vAlign w:val="center"/>
          </w:tcPr>
          <w:p>
            <w:pPr>
              <w:spacing w:before="57"/>
              <w:jc w:val="center"/>
              <w:rPr>
                <w:rFonts w:ascii="宋体" w:eastAsia="宋体"/>
                <w:color w:val="231F20"/>
                <w:sz w:val="20"/>
                <w:szCs w:val="21"/>
              </w:rPr>
            </w:pPr>
          </w:p>
        </w:tc>
        <w:tc>
          <w:tcPr>
            <w:tcW w:w="400" w:type="dxa"/>
            <w:tcBorders>
              <w:top w:val="nil"/>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4</w:t>
            </w:r>
          </w:p>
        </w:tc>
        <w:tc>
          <w:tcPr>
            <w:tcW w:w="400" w:type="dxa"/>
            <w:tcBorders>
              <w:top w:val="nil"/>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0.0</w:t>
            </w:r>
          </w:p>
        </w:tc>
        <w:tc>
          <w:tcPr>
            <w:tcW w:w="400" w:type="dxa"/>
            <w:tcBorders>
              <w:top w:val="nil"/>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100</w:t>
            </w:r>
          </w:p>
        </w:tc>
      </w:tr>
    </w:tbl>
    <w:p>
      <w:pPr>
        <w:spacing w:before="57"/>
        <w:jc w:val="right"/>
        <w:rPr>
          <w:rFonts w:ascii="宋体" w:eastAsia="宋体"/>
          <w:color w:val="231F20"/>
          <w:sz w:val="20"/>
          <w:szCs w:val="21"/>
        </w:rPr>
      </w:pPr>
      <w:bookmarkEnd w:id="13"/>
    </w:p>
    <w:p>
      <w:pPr>
        <w:spacing w:before="57"/>
        <w:rPr>
          <w:rFonts w:ascii="宋体" w:eastAsia="宋体"/>
          <w:color w:val="231F20"/>
          <w:sz w:val="21"/>
          <w:szCs w:val="21"/>
        </w:rPr>
      </w:pPr>
    </w:p>
    <w:p>
      <w:pPr>
        <w:spacing w:before="57"/>
        <w:jc w:val="left"/>
        <w:rPr>
          <w:rFonts w:ascii="宋体" w:eastAsia="宋体"/>
          <w:color w:val="231F20"/>
          <w:sz w:val="21"/>
          <w:szCs w:val="21"/>
        </w:rPr>
      </w:pPr>
      <w:bookmarkStart w:id="14" w:name="data_table_12"/>
      <w:r>
        <w:rPr>
          <w:rFonts w:ascii="宋体" w:eastAsia="宋体"/>
          <w:color w:val="231F20"/>
          <w:sz w:val="21"/>
          <w:szCs w:val="21"/>
        </w:rPr>
        <w:t>表10.屎肠球菌和粪肠球菌对抗菌药物的耐药率和敏感率（%）</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
      <w:tblGrid>
        <w:gridCol w:w="900"/>
        <w:gridCol w:w="600"/>
        <w:gridCol w:w="600"/>
        <w:gridCol w:w="600"/>
        <w:gridCol w:w="200"/>
        <w:gridCol w:w="600"/>
        <w:gridCol w:w="600"/>
        <w:gridCol w:w="600"/>
      </w:tblGrid>
      <w:tr>
        <w:tblPrEx>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400"/>
          <w:jc w:val="center"/>
        </w:trPr>
        <w:tc>
          <w:tcPr>
            <w:tcW w:w="900" w:type="dxa"/>
            <w:vMerge w:val="restart"/>
            <w:tcBorders>
              <w:top w:val="single" w:sz="8" w:space="0" w:color="808080"/>
              <w:left w:val="nil"/>
              <w:bottom w:val="single" w:sz="8" w:space="0" w:color="808080"/>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抗菌药物</w:t>
            </w:r>
          </w:p>
        </w:tc>
        <w:tc>
          <w:tcPr>
            <w:tcW w:w="1800" w:type="dxa"/>
            <w:gridSpan w:val="3"/>
            <w:tcBorders>
              <w:top w:val="single" w:sz="8" w:space="0" w:color="808080"/>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屎肠球菌(n=166)</w:t>
            </w:r>
          </w:p>
        </w:tc>
        <w:tc>
          <w:tcPr>
            <w:tcW w:w="200" w:type="dxa"/>
            <w:vMerge w:val="restart"/>
            <w:tcBorders>
              <w:top w:val="single" w:sz="8" w:space="0" w:color="808080"/>
              <w:left w:val="nil"/>
              <w:bottom w:val="single" w:sz="8" w:space="0" w:color="808080"/>
              <w:right w:val="nil"/>
            </w:tcBorders>
            <w:vAlign w:val="center"/>
          </w:tcPr>
          <w:p>
            <w:pPr>
              <w:spacing w:before="57"/>
              <w:jc w:val="left"/>
              <w:rPr>
                <w:rFonts w:ascii="宋体" w:eastAsia="宋体"/>
                <w:color w:val="231F20"/>
                <w:sz w:val="20"/>
                <w:szCs w:val="21"/>
              </w:rPr>
            </w:pPr>
          </w:p>
        </w:tc>
        <w:tc>
          <w:tcPr>
            <w:tcW w:w="1800" w:type="dxa"/>
            <w:gridSpan w:val="3"/>
            <w:tcBorders>
              <w:top w:val="single" w:sz="8" w:space="0" w:color="808080"/>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粪肠球菌(n=519)</w:t>
            </w:r>
          </w:p>
        </w:tc>
      </w:tr>
      <w:tr>
        <w:tblPrEx>
          <w:tblW w:w="5000" w:type="pct"/>
          <w:jc w:val="center"/>
          <w:tblCellMar>
            <w:left w:w="108" w:type="dxa"/>
            <w:right w:w="108" w:type="dxa"/>
          </w:tblCellMar>
        </w:tblPrEx>
        <w:trPr>
          <w:trHeight w:val="400"/>
          <w:jc w:val="center"/>
        </w:trPr>
        <w:tc>
          <w:tcPr>
            <w:tcW w:w="900" w:type="dxa"/>
            <w:vMerge/>
            <w:tcBorders>
              <w:top w:val="single" w:sz="8" w:space="0" w:color="808080"/>
              <w:left w:val="nil"/>
              <w:bottom w:val="single" w:sz="8" w:space="0" w:color="808080"/>
              <w:right w:val="nil"/>
            </w:tcBorders>
            <w:vAlign w:val="center"/>
          </w:tcPr>
          <w:p>
            <w:pPr>
              <w:spacing w:before="57"/>
              <w:jc w:val="center"/>
              <w:rPr>
                <w:rFonts w:ascii="宋体" w:eastAsia="宋体"/>
                <w:color w:val="231F20"/>
                <w:sz w:val="18"/>
                <w:szCs w:val="21"/>
              </w:rPr>
            </w:pP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18"/>
                <w:szCs w:val="21"/>
              </w:rPr>
            </w:pPr>
            <w:r>
              <w:rPr>
                <w:rFonts w:ascii="宋体" w:eastAsia="宋体"/>
                <w:color w:val="231F20"/>
                <w:sz w:val="18"/>
                <w:szCs w:val="21"/>
              </w:rPr>
              <w:t>数量</w:t>
            </w: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18"/>
                <w:szCs w:val="21"/>
              </w:rPr>
            </w:pPr>
            <w:r>
              <w:rPr>
                <w:rFonts w:ascii="宋体" w:eastAsia="宋体"/>
                <w:color w:val="231F20"/>
                <w:sz w:val="18"/>
                <w:szCs w:val="21"/>
              </w:rPr>
              <w:t>耐药率</w:t>
            </w: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18"/>
                <w:szCs w:val="21"/>
              </w:rPr>
            </w:pPr>
            <w:r>
              <w:rPr>
                <w:rFonts w:ascii="宋体" w:eastAsia="宋体"/>
                <w:color w:val="231F20"/>
                <w:sz w:val="18"/>
                <w:szCs w:val="21"/>
              </w:rPr>
              <w:t>敏感率</w:t>
            </w:r>
          </w:p>
        </w:tc>
        <w:tc>
          <w:tcPr>
            <w:tcW w:w="200" w:type="dxa"/>
            <w:vMerge/>
            <w:tcBorders>
              <w:top w:val="nil"/>
              <w:left w:val="nil"/>
              <w:bottom w:val="single" w:sz="8" w:space="0" w:color="808080"/>
              <w:right w:val="nil"/>
            </w:tcBorders>
            <w:vAlign w:val="center"/>
          </w:tcPr>
          <w:p>
            <w:pPr>
              <w:spacing w:before="57"/>
              <w:jc w:val="center"/>
              <w:rPr>
                <w:rFonts w:ascii="宋体" w:eastAsia="宋体"/>
                <w:color w:val="231F20"/>
                <w:sz w:val="18"/>
                <w:szCs w:val="21"/>
              </w:rPr>
            </w:pP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18"/>
                <w:szCs w:val="21"/>
              </w:rPr>
            </w:pPr>
            <w:r>
              <w:rPr>
                <w:rFonts w:ascii="宋体" w:eastAsia="宋体"/>
                <w:color w:val="231F20"/>
                <w:sz w:val="18"/>
                <w:szCs w:val="21"/>
              </w:rPr>
              <w:t>数量</w:t>
            </w: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18"/>
                <w:szCs w:val="21"/>
              </w:rPr>
            </w:pPr>
            <w:r>
              <w:rPr>
                <w:rFonts w:ascii="宋体" w:eastAsia="宋体"/>
                <w:color w:val="231F20"/>
                <w:sz w:val="18"/>
                <w:szCs w:val="21"/>
              </w:rPr>
              <w:t>耐药率</w:t>
            </w: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18"/>
                <w:szCs w:val="21"/>
              </w:rPr>
            </w:pPr>
            <w:r>
              <w:rPr>
                <w:rFonts w:ascii="宋体" w:eastAsia="宋体"/>
                <w:color w:val="231F20"/>
                <w:sz w:val="18"/>
                <w:szCs w:val="21"/>
              </w:rPr>
              <w:t>敏感率</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万古霉素</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166</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0.0</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100</w:t>
            </w:r>
          </w:p>
        </w:tc>
        <w:tc>
          <w:tcPr>
            <w:tcW w:w="200" w:type="dxa"/>
            <w:tcBorders>
              <w:top w:val="nil"/>
              <w:left w:val="nil"/>
              <w:bottom w:val="nil"/>
              <w:right w:val="nil"/>
            </w:tcBorders>
            <w:vAlign w:val="center"/>
          </w:tcPr>
          <w:p>
            <w:pPr>
              <w:spacing w:before="57"/>
              <w:jc w:val="left"/>
              <w:rPr>
                <w:rFonts w:ascii="宋体" w:eastAsia="宋体"/>
                <w:color w:val="231F20"/>
                <w:sz w:val="20"/>
                <w:szCs w:val="21"/>
              </w:rPr>
            </w:pP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519</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0.0</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100</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替加环素</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157</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0.0</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99.4</w:t>
            </w:r>
          </w:p>
        </w:tc>
        <w:tc>
          <w:tcPr>
            <w:tcW w:w="200" w:type="dxa"/>
            <w:tcBorders>
              <w:top w:val="nil"/>
              <w:left w:val="nil"/>
              <w:bottom w:val="nil"/>
              <w:right w:val="nil"/>
            </w:tcBorders>
            <w:vAlign w:val="center"/>
          </w:tcPr>
          <w:p>
            <w:pPr>
              <w:spacing w:before="57"/>
              <w:jc w:val="left"/>
              <w:rPr>
                <w:rFonts w:ascii="宋体" w:eastAsia="宋体"/>
                <w:color w:val="231F20"/>
                <w:sz w:val="20"/>
                <w:szCs w:val="21"/>
              </w:rPr>
            </w:pP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516</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0.0</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100</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呋喃妥因</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114</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55.3</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19.3</w:t>
            </w:r>
          </w:p>
        </w:tc>
        <w:tc>
          <w:tcPr>
            <w:tcW w:w="200" w:type="dxa"/>
            <w:tcBorders>
              <w:top w:val="nil"/>
              <w:left w:val="nil"/>
              <w:bottom w:val="nil"/>
              <w:right w:val="nil"/>
            </w:tcBorders>
            <w:vAlign w:val="center"/>
          </w:tcPr>
          <w:p>
            <w:pPr>
              <w:spacing w:before="57"/>
              <w:jc w:val="left"/>
              <w:rPr>
                <w:rFonts w:ascii="宋体" w:eastAsia="宋体"/>
                <w:color w:val="231F20"/>
                <w:sz w:val="20"/>
                <w:szCs w:val="21"/>
              </w:rPr>
            </w:pP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407</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0.5</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98.5</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利奈唑胺</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166</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0.0</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97.6</w:t>
            </w:r>
          </w:p>
        </w:tc>
        <w:tc>
          <w:tcPr>
            <w:tcW w:w="200" w:type="dxa"/>
            <w:tcBorders>
              <w:top w:val="nil"/>
              <w:left w:val="nil"/>
              <w:bottom w:val="nil"/>
              <w:right w:val="nil"/>
            </w:tcBorders>
            <w:vAlign w:val="center"/>
          </w:tcPr>
          <w:p>
            <w:pPr>
              <w:spacing w:before="57"/>
              <w:jc w:val="left"/>
              <w:rPr>
                <w:rFonts w:ascii="宋体" w:eastAsia="宋体"/>
                <w:color w:val="231F20"/>
                <w:sz w:val="20"/>
                <w:szCs w:val="21"/>
              </w:rPr>
            </w:pP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519</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2.5</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87.5</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氨苄西林</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166</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95.2</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4.8</w:t>
            </w:r>
          </w:p>
        </w:tc>
        <w:tc>
          <w:tcPr>
            <w:tcW w:w="200" w:type="dxa"/>
            <w:tcBorders>
              <w:top w:val="nil"/>
              <w:left w:val="nil"/>
              <w:bottom w:val="nil"/>
              <w:right w:val="nil"/>
            </w:tcBorders>
            <w:vAlign w:val="center"/>
          </w:tcPr>
          <w:p>
            <w:pPr>
              <w:spacing w:before="57"/>
              <w:jc w:val="left"/>
              <w:rPr>
                <w:rFonts w:ascii="宋体" w:eastAsia="宋体"/>
                <w:color w:val="231F20"/>
                <w:sz w:val="20"/>
                <w:szCs w:val="21"/>
              </w:rPr>
            </w:pP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519</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1.3</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98.7</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左氧氟沙星</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145</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90.3</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7.6</w:t>
            </w:r>
          </w:p>
        </w:tc>
        <w:tc>
          <w:tcPr>
            <w:tcW w:w="200" w:type="dxa"/>
            <w:tcBorders>
              <w:top w:val="nil"/>
              <w:left w:val="nil"/>
              <w:bottom w:val="nil"/>
              <w:right w:val="nil"/>
            </w:tcBorders>
            <w:vAlign w:val="center"/>
          </w:tcPr>
          <w:p>
            <w:pPr>
              <w:spacing w:before="57"/>
              <w:jc w:val="left"/>
              <w:rPr>
                <w:rFonts w:ascii="宋体" w:eastAsia="宋体"/>
                <w:color w:val="231F20"/>
                <w:sz w:val="20"/>
                <w:szCs w:val="21"/>
              </w:rPr>
            </w:pP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459</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48.8</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50.5</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环丙沙星</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92</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90.2</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6.5</w:t>
            </w:r>
          </w:p>
        </w:tc>
        <w:tc>
          <w:tcPr>
            <w:tcW w:w="200" w:type="dxa"/>
            <w:tcBorders>
              <w:top w:val="nil"/>
              <w:left w:val="nil"/>
              <w:bottom w:val="nil"/>
              <w:right w:val="nil"/>
            </w:tcBorders>
            <w:vAlign w:val="center"/>
          </w:tcPr>
          <w:p>
            <w:pPr>
              <w:spacing w:before="57"/>
              <w:jc w:val="left"/>
              <w:rPr>
                <w:rFonts w:ascii="宋体" w:eastAsia="宋体"/>
                <w:color w:val="231F20"/>
                <w:sz w:val="20"/>
                <w:szCs w:val="21"/>
              </w:rPr>
            </w:pP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308</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51.3</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47.7</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高浓度庆大霉素</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166</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98.8</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1.2</w:t>
            </w:r>
          </w:p>
        </w:tc>
        <w:tc>
          <w:tcPr>
            <w:tcW w:w="200" w:type="dxa"/>
            <w:tcBorders>
              <w:top w:val="nil"/>
              <w:left w:val="nil"/>
              <w:bottom w:val="nil"/>
              <w:right w:val="nil"/>
            </w:tcBorders>
            <w:vAlign w:val="center"/>
          </w:tcPr>
          <w:p>
            <w:pPr>
              <w:spacing w:before="57"/>
              <w:jc w:val="left"/>
              <w:rPr>
                <w:rFonts w:ascii="宋体" w:eastAsia="宋体"/>
                <w:color w:val="231F20"/>
                <w:sz w:val="20"/>
                <w:szCs w:val="21"/>
              </w:rPr>
            </w:pP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519</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99.8</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0.2</w:t>
            </w:r>
          </w:p>
        </w:tc>
      </w:tr>
      <w:tr>
        <w:tblPrEx>
          <w:tblW w:w="5000" w:type="pct"/>
          <w:jc w:val="center"/>
          <w:tblCellMar>
            <w:left w:w="108" w:type="dxa"/>
            <w:right w:w="108" w:type="dxa"/>
          </w:tblCellMar>
        </w:tblPrEx>
        <w:trPr>
          <w:trHeight w:val="400"/>
          <w:jc w:val="center"/>
        </w:trPr>
        <w:tc>
          <w:tcPr>
            <w:tcW w:w="900" w:type="dxa"/>
            <w:tcBorders>
              <w:top w:val="nil"/>
              <w:left w:val="nil"/>
              <w:bottom w:val="single" w:sz="8" w:space="0" w:color="808080"/>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红霉素</w:t>
            </w: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165</w:t>
            </w: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85.5</w:t>
            </w: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6.7</w:t>
            </w:r>
          </w:p>
        </w:tc>
        <w:tc>
          <w:tcPr>
            <w:tcW w:w="200" w:type="dxa"/>
            <w:tcBorders>
              <w:top w:val="nil"/>
              <w:left w:val="nil"/>
              <w:bottom w:val="single" w:sz="8" w:space="0" w:color="808080"/>
              <w:right w:val="nil"/>
            </w:tcBorders>
            <w:vAlign w:val="center"/>
          </w:tcPr>
          <w:p>
            <w:pPr>
              <w:spacing w:before="57"/>
              <w:jc w:val="left"/>
              <w:rPr>
                <w:rFonts w:ascii="宋体" w:eastAsia="宋体"/>
                <w:color w:val="231F20"/>
                <w:sz w:val="20"/>
                <w:szCs w:val="21"/>
              </w:rPr>
            </w:pP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518</w:t>
            </w: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61.6</w:t>
            </w: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8.3</w:t>
            </w:r>
          </w:p>
        </w:tc>
      </w:tr>
    </w:tbl>
    <w:p>
      <w:pPr>
        <w:spacing w:before="57"/>
        <w:jc w:val="right"/>
        <w:rPr>
          <w:rFonts w:ascii="宋体" w:eastAsia="宋体"/>
          <w:color w:val="231F20"/>
          <w:sz w:val="20"/>
          <w:szCs w:val="21"/>
        </w:rPr>
      </w:pPr>
      <w:bookmarkEnd w:id="14"/>
    </w:p>
    <w:p>
      <w:pPr>
        <w:spacing w:before="57"/>
        <w:rPr>
          <w:rFonts w:ascii="宋体" w:eastAsia="宋体"/>
          <w:color w:val="231F20"/>
          <w:sz w:val="21"/>
          <w:szCs w:val="21"/>
        </w:rPr>
      </w:pPr>
    </w:p>
    <w:p>
      <w:pPr>
        <w:spacing w:before="57"/>
        <w:jc w:val="left"/>
        <w:rPr>
          <w:rFonts w:ascii="宋体" w:eastAsia="宋体"/>
          <w:color w:val="231F20"/>
          <w:sz w:val="21"/>
          <w:szCs w:val="21"/>
        </w:rPr>
      </w:pPr>
      <w:bookmarkStart w:id="15" w:name="data_table_13"/>
      <w:r>
        <w:rPr>
          <w:rFonts w:ascii="宋体" w:eastAsia="宋体"/>
          <w:color w:val="231F20"/>
          <w:sz w:val="21"/>
          <w:szCs w:val="21"/>
        </w:rPr>
        <w:t>表11.患者中非脑膜炎肺炎链球菌对抗菌药物的耐药率和敏感率（%）</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
      <w:tblGrid>
        <w:gridCol w:w="1200"/>
        <w:gridCol w:w="800"/>
        <w:gridCol w:w="800"/>
        <w:gridCol w:w="800"/>
      </w:tblGrid>
      <w:tr>
        <w:tblPrEx>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400"/>
          <w:jc w:val="center"/>
        </w:trPr>
        <w:tc>
          <w:tcPr>
            <w:tcW w:w="1200" w:type="dxa"/>
            <w:tcBorders>
              <w:top w:val="single" w:sz="8" w:space="0" w:color="808080"/>
              <w:left w:val="nil"/>
              <w:bottom w:val="single" w:sz="8" w:space="0" w:color="808080"/>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抗菌药物</w:t>
            </w:r>
          </w:p>
        </w:tc>
        <w:tc>
          <w:tcPr>
            <w:tcW w:w="800" w:type="dxa"/>
            <w:tcBorders>
              <w:top w:val="single" w:sz="8" w:space="0" w:color="808080"/>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数量</w:t>
            </w:r>
          </w:p>
        </w:tc>
        <w:tc>
          <w:tcPr>
            <w:tcW w:w="800" w:type="dxa"/>
            <w:tcBorders>
              <w:top w:val="single" w:sz="8" w:space="0" w:color="808080"/>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耐药率</w:t>
            </w:r>
          </w:p>
        </w:tc>
        <w:tc>
          <w:tcPr>
            <w:tcW w:w="800" w:type="dxa"/>
            <w:tcBorders>
              <w:top w:val="single" w:sz="8" w:space="0" w:color="808080"/>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敏感率</w:t>
            </w:r>
          </w:p>
        </w:tc>
      </w:tr>
      <w:tr>
        <w:tblPrEx>
          <w:tblW w:w="5000" w:type="pct"/>
          <w:jc w:val="center"/>
          <w:tblCellMar>
            <w:left w:w="108" w:type="dxa"/>
            <w:right w:w="108" w:type="dxa"/>
          </w:tblCellMar>
        </w:tblPrEx>
        <w:trPr>
          <w:trHeight w:val="400"/>
          <w:jc w:val="center"/>
        </w:trPr>
        <w:tc>
          <w:tcPr>
            <w:tcW w:w="12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万古霉素</w:t>
            </w:r>
          </w:p>
        </w:tc>
        <w:tc>
          <w:tcPr>
            <w:tcW w:w="8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w:t>
            </w:r>
          </w:p>
        </w:tc>
        <w:tc>
          <w:tcPr>
            <w:tcW w:w="8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0.0</w:t>
            </w:r>
          </w:p>
        </w:tc>
        <w:tc>
          <w:tcPr>
            <w:tcW w:w="8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100</w:t>
            </w:r>
          </w:p>
        </w:tc>
      </w:tr>
      <w:tr>
        <w:tblPrEx>
          <w:tblW w:w="5000" w:type="pct"/>
          <w:jc w:val="center"/>
          <w:tblCellMar>
            <w:left w:w="108" w:type="dxa"/>
            <w:right w:w="108" w:type="dxa"/>
          </w:tblCellMar>
        </w:tblPrEx>
        <w:trPr>
          <w:trHeight w:val="400"/>
          <w:jc w:val="center"/>
        </w:trPr>
        <w:tc>
          <w:tcPr>
            <w:tcW w:w="12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利奈唑胺</w:t>
            </w:r>
          </w:p>
        </w:tc>
        <w:tc>
          <w:tcPr>
            <w:tcW w:w="8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w:t>
            </w:r>
          </w:p>
        </w:tc>
        <w:tc>
          <w:tcPr>
            <w:tcW w:w="8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0.0</w:t>
            </w:r>
          </w:p>
        </w:tc>
        <w:tc>
          <w:tcPr>
            <w:tcW w:w="8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100</w:t>
            </w:r>
          </w:p>
        </w:tc>
      </w:tr>
      <w:tr>
        <w:tblPrEx>
          <w:tblW w:w="5000" w:type="pct"/>
          <w:jc w:val="center"/>
          <w:tblCellMar>
            <w:left w:w="108" w:type="dxa"/>
            <w:right w:w="108" w:type="dxa"/>
          </w:tblCellMar>
        </w:tblPrEx>
        <w:trPr>
          <w:trHeight w:val="400"/>
          <w:jc w:val="center"/>
        </w:trPr>
        <w:tc>
          <w:tcPr>
            <w:tcW w:w="1200" w:type="dxa"/>
            <w:tcBorders>
              <w:top w:val="nil"/>
              <w:left w:val="nil"/>
              <w:bottom w:val="single" w:sz="8" w:space="0" w:color="808080"/>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红霉素</w:t>
            </w:r>
          </w:p>
        </w:tc>
        <w:tc>
          <w:tcPr>
            <w:tcW w:w="800" w:type="dxa"/>
            <w:tcBorders>
              <w:top w:val="nil"/>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w:t>
            </w:r>
          </w:p>
        </w:tc>
        <w:tc>
          <w:tcPr>
            <w:tcW w:w="800" w:type="dxa"/>
            <w:tcBorders>
              <w:top w:val="nil"/>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100.0</w:t>
            </w:r>
          </w:p>
        </w:tc>
        <w:tc>
          <w:tcPr>
            <w:tcW w:w="800" w:type="dxa"/>
            <w:tcBorders>
              <w:top w:val="nil"/>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w:t>
            </w:r>
          </w:p>
        </w:tc>
      </w:tr>
    </w:tbl>
    <w:p>
      <w:pPr>
        <w:spacing w:before="57"/>
        <w:jc w:val="right"/>
        <w:rPr>
          <w:rFonts w:ascii="宋体" w:eastAsia="宋体"/>
          <w:color w:val="231F20"/>
          <w:sz w:val="20"/>
          <w:szCs w:val="21"/>
        </w:rPr>
      </w:pPr>
      <w:bookmarkEnd w:id="15"/>
    </w:p>
    <w:p>
      <w:pPr>
        <w:spacing w:before="57"/>
        <w:rPr>
          <w:rFonts w:ascii="宋体" w:eastAsia="宋体"/>
          <w:color w:val="231F20"/>
          <w:sz w:val="21"/>
          <w:szCs w:val="21"/>
        </w:rPr>
      </w:pPr>
    </w:p>
    <w:p>
      <w:pPr>
        <w:spacing w:before="57"/>
        <w:jc w:val="left"/>
        <w:rPr>
          <w:rFonts w:ascii="宋体" w:eastAsia="宋体"/>
          <w:color w:val="231F20"/>
          <w:sz w:val="21"/>
          <w:szCs w:val="21"/>
        </w:rPr>
      </w:pPr>
      <w:bookmarkStart w:id="16" w:name="data_table_14"/>
      <w:r>
        <w:rPr>
          <w:rFonts w:ascii="宋体" w:eastAsia="宋体"/>
          <w:color w:val="231F20"/>
          <w:sz w:val="21"/>
          <w:szCs w:val="21"/>
        </w:rPr>
        <w:t>表12.大肠埃希菌和肺炎克雷伯菌对抗菌药物的耐药率和敏感率（%）</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
      <w:tblGrid>
        <w:gridCol w:w="900"/>
        <w:gridCol w:w="600"/>
        <w:gridCol w:w="600"/>
        <w:gridCol w:w="600"/>
        <w:gridCol w:w="200"/>
        <w:gridCol w:w="900"/>
        <w:gridCol w:w="600"/>
        <w:gridCol w:w="600"/>
        <w:gridCol w:w="600"/>
      </w:tblGrid>
      <w:tr>
        <w:tblPrEx>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400"/>
          <w:jc w:val="center"/>
        </w:trPr>
        <w:tc>
          <w:tcPr>
            <w:tcW w:w="900" w:type="dxa"/>
            <w:vMerge w:val="restart"/>
            <w:tcBorders>
              <w:top w:val="single" w:sz="8" w:space="0" w:color="808080"/>
              <w:left w:val="nil"/>
              <w:bottom w:val="single" w:sz="8" w:space="0" w:color="808080"/>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抗菌药物</w:t>
            </w:r>
          </w:p>
        </w:tc>
        <w:tc>
          <w:tcPr>
            <w:tcW w:w="1800" w:type="dxa"/>
            <w:gridSpan w:val="3"/>
            <w:tcBorders>
              <w:top w:val="single" w:sz="8" w:space="0" w:color="808080"/>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大肠埃希菌(n=13511)</w:t>
            </w:r>
          </w:p>
        </w:tc>
        <w:tc>
          <w:tcPr>
            <w:tcW w:w="200" w:type="dxa"/>
            <w:vMerge w:val="restart"/>
            <w:tcBorders>
              <w:top w:val="single" w:sz="8" w:space="0" w:color="808080"/>
              <w:left w:val="nil"/>
              <w:bottom w:val="single" w:sz="8" w:space="0" w:color="808080"/>
              <w:right w:val="nil"/>
            </w:tcBorders>
            <w:vAlign w:val="center"/>
          </w:tcPr>
          <w:p>
            <w:pPr>
              <w:spacing w:before="57"/>
              <w:jc w:val="center"/>
              <w:rPr>
                <w:rFonts w:ascii="宋体" w:eastAsia="宋体"/>
                <w:color w:val="231F20"/>
                <w:sz w:val="20"/>
                <w:szCs w:val="21"/>
              </w:rPr>
            </w:pPr>
          </w:p>
        </w:tc>
        <w:tc>
          <w:tcPr>
            <w:tcW w:w="900" w:type="dxa"/>
            <w:vMerge w:val="restart"/>
            <w:tcBorders>
              <w:top w:val="single" w:sz="8" w:space="0" w:color="808080"/>
              <w:left w:val="nil"/>
              <w:bottom w:val="single" w:sz="8" w:space="0" w:color="808080"/>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抗菌药物</w:t>
            </w:r>
          </w:p>
        </w:tc>
        <w:tc>
          <w:tcPr>
            <w:tcW w:w="1800" w:type="dxa"/>
            <w:gridSpan w:val="3"/>
            <w:tcBorders>
              <w:top w:val="single" w:sz="8" w:space="0" w:color="808080"/>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肺炎克雷伯菌(n=283)</w:t>
            </w:r>
          </w:p>
        </w:tc>
      </w:tr>
      <w:tr>
        <w:tblPrEx>
          <w:tblW w:w="5000" w:type="pct"/>
          <w:jc w:val="center"/>
          <w:tblCellMar>
            <w:left w:w="108" w:type="dxa"/>
            <w:right w:w="108" w:type="dxa"/>
          </w:tblCellMar>
        </w:tblPrEx>
        <w:trPr>
          <w:trHeight w:val="400"/>
          <w:jc w:val="center"/>
        </w:trPr>
        <w:tc>
          <w:tcPr>
            <w:tcW w:w="900" w:type="dxa"/>
            <w:vMerge/>
            <w:tcBorders>
              <w:top w:val="single" w:sz="8" w:space="0" w:color="808080"/>
              <w:left w:val="nil"/>
              <w:bottom w:val="single" w:sz="8" w:space="0" w:color="808080"/>
              <w:right w:val="nil"/>
            </w:tcBorders>
            <w:vAlign w:val="center"/>
          </w:tcPr>
          <w:p>
            <w:pPr>
              <w:spacing w:before="57"/>
              <w:jc w:val="center"/>
              <w:rPr>
                <w:rFonts w:ascii="宋体" w:eastAsia="宋体"/>
                <w:color w:val="231F20"/>
                <w:sz w:val="18"/>
                <w:szCs w:val="21"/>
              </w:rPr>
            </w:pP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18"/>
                <w:szCs w:val="21"/>
              </w:rPr>
            </w:pPr>
            <w:r>
              <w:rPr>
                <w:rFonts w:ascii="宋体" w:eastAsia="宋体"/>
                <w:color w:val="231F20"/>
                <w:sz w:val="18"/>
                <w:szCs w:val="21"/>
              </w:rPr>
              <w:t>数量</w:t>
            </w: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18"/>
                <w:szCs w:val="21"/>
              </w:rPr>
            </w:pPr>
            <w:r>
              <w:rPr>
                <w:rFonts w:ascii="宋体" w:eastAsia="宋体"/>
                <w:color w:val="231F20"/>
                <w:sz w:val="18"/>
                <w:szCs w:val="21"/>
              </w:rPr>
              <w:t>耐药率</w:t>
            </w: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18"/>
                <w:szCs w:val="21"/>
              </w:rPr>
            </w:pPr>
            <w:r>
              <w:rPr>
                <w:rFonts w:ascii="宋体" w:eastAsia="宋体"/>
                <w:color w:val="231F20"/>
                <w:sz w:val="18"/>
                <w:szCs w:val="21"/>
              </w:rPr>
              <w:t>敏感率</w:t>
            </w:r>
          </w:p>
        </w:tc>
        <w:tc>
          <w:tcPr>
            <w:tcW w:w="200" w:type="dxa"/>
            <w:vMerge/>
            <w:tcBorders>
              <w:top w:val="nil"/>
              <w:left w:val="nil"/>
              <w:bottom w:val="single" w:sz="8" w:space="0" w:color="808080"/>
              <w:right w:val="nil"/>
            </w:tcBorders>
            <w:vAlign w:val="center"/>
          </w:tcPr>
          <w:p>
            <w:pPr>
              <w:spacing w:before="57"/>
              <w:jc w:val="center"/>
              <w:rPr>
                <w:rFonts w:ascii="宋体" w:eastAsia="宋体"/>
                <w:color w:val="231F20"/>
                <w:sz w:val="18"/>
                <w:szCs w:val="21"/>
              </w:rPr>
            </w:pPr>
          </w:p>
        </w:tc>
        <w:tc>
          <w:tcPr>
            <w:tcW w:w="900" w:type="dxa"/>
            <w:vMerge/>
            <w:tcBorders>
              <w:top w:val="nil"/>
              <w:left w:val="nil"/>
              <w:bottom w:val="single" w:sz="8" w:space="0" w:color="808080"/>
              <w:right w:val="nil"/>
            </w:tcBorders>
            <w:vAlign w:val="center"/>
          </w:tcPr>
          <w:p>
            <w:pPr>
              <w:spacing w:before="57"/>
              <w:jc w:val="center"/>
              <w:rPr>
                <w:rFonts w:ascii="宋体" w:eastAsia="宋体"/>
                <w:color w:val="231F20"/>
                <w:sz w:val="18"/>
                <w:szCs w:val="21"/>
              </w:rPr>
            </w:pP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18"/>
                <w:szCs w:val="21"/>
              </w:rPr>
            </w:pPr>
            <w:r>
              <w:rPr>
                <w:rFonts w:ascii="宋体" w:eastAsia="宋体"/>
                <w:color w:val="231F20"/>
                <w:sz w:val="18"/>
                <w:szCs w:val="21"/>
              </w:rPr>
              <w:t>数量</w:t>
            </w: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18"/>
                <w:szCs w:val="21"/>
              </w:rPr>
            </w:pPr>
            <w:r>
              <w:rPr>
                <w:rFonts w:ascii="宋体" w:eastAsia="宋体"/>
                <w:color w:val="231F20"/>
                <w:sz w:val="18"/>
                <w:szCs w:val="21"/>
              </w:rPr>
              <w:t>耐药率</w:t>
            </w: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18"/>
                <w:szCs w:val="21"/>
              </w:rPr>
            </w:pPr>
            <w:r>
              <w:rPr>
                <w:rFonts w:ascii="宋体" w:eastAsia="宋体"/>
                <w:color w:val="231F20"/>
                <w:sz w:val="18"/>
                <w:szCs w:val="21"/>
              </w:rPr>
              <w:t>敏感率</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替加环素</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768</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0.1</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99.7</w:t>
            </w:r>
          </w:p>
        </w:tc>
        <w:tc>
          <w:tcPr>
            <w:tcW w:w="200" w:type="dxa"/>
            <w:tcBorders>
              <w:top w:val="nil"/>
              <w:left w:val="nil"/>
              <w:bottom w:val="nil"/>
              <w:right w:val="nil"/>
            </w:tcBorders>
            <w:vAlign w:val="center"/>
          </w:tcPr>
          <w:p>
            <w:pPr>
              <w:spacing w:before="57"/>
              <w:jc w:val="left"/>
              <w:rPr>
                <w:rFonts w:ascii="宋体" w:eastAsia="宋体"/>
                <w:color w:val="231F20"/>
                <w:sz w:val="20"/>
                <w:szCs w:val="21"/>
              </w:rPr>
            </w:pPr>
          </w:p>
        </w:tc>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替加环素</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282</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0.4</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92.2</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亚胺培南</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770</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2.3</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96.5</w:t>
            </w:r>
          </w:p>
        </w:tc>
        <w:tc>
          <w:tcPr>
            <w:tcW w:w="200" w:type="dxa"/>
            <w:tcBorders>
              <w:top w:val="nil"/>
              <w:left w:val="nil"/>
              <w:bottom w:val="nil"/>
              <w:right w:val="nil"/>
            </w:tcBorders>
            <w:vAlign w:val="center"/>
          </w:tcPr>
          <w:p>
            <w:pPr>
              <w:spacing w:before="57"/>
              <w:jc w:val="left"/>
              <w:rPr>
                <w:rFonts w:ascii="宋体" w:eastAsia="宋体"/>
                <w:color w:val="231F20"/>
                <w:sz w:val="20"/>
                <w:szCs w:val="21"/>
              </w:rPr>
            </w:pPr>
          </w:p>
        </w:tc>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阿米卡星</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283</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9.9</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89.8</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美罗培南</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770</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2.2</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97.1</w:t>
            </w:r>
          </w:p>
        </w:tc>
        <w:tc>
          <w:tcPr>
            <w:tcW w:w="200" w:type="dxa"/>
            <w:tcBorders>
              <w:top w:val="nil"/>
              <w:left w:val="nil"/>
              <w:bottom w:val="nil"/>
              <w:right w:val="nil"/>
            </w:tcBorders>
            <w:vAlign w:val="center"/>
          </w:tcPr>
          <w:p>
            <w:pPr>
              <w:spacing w:before="57"/>
              <w:jc w:val="left"/>
              <w:rPr>
                <w:rFonts w:ascii="宋体" w:eastAsia="宋体"/>
                <w:color w:val="231F20"/>
                <w:sz w:val="20"/>
                <w:szCs w:val="21"/>
              </w:rPr>
            </w:pPr>
          </w:p>
        </w:tc>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厄他培南</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203</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15.8</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83.3</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厄他培南</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561</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3.4</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95.9</w:t>
            </w:r>
          </w:p>
        </w:tc>
        <w:tc>
          <w:tcPr>
            <w:tcW w:w="200" w:type="dxa"/>
            <w:tcBorders>
              <w:top w:val="nil"/>
              <w:left w:val="nil"/>
              <w:bottom w:val="nil"/>
              <w:right w:val="nil"/>
            </w:tcBorders>
            <w:vAlign w:val="center"/>
          </w:tcPr>
          <w:p>
            <w:pPr>
              <w:spacing w:before="57"/>
              <w:jc w:val="left"/>
              <w:rPr>
                <w:rFonts w:ascii="宋体" w:eastAsia="宋体"/>
                <w:color w:val="231F20"/>
                <w:sz w:val="20"/>
                <w:szCs w:val="21"/>
              </w:rPr>
            </w:pPr>
          </w:p>
        </w:tc>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头孢西丁</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282</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24.5</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71.3</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阿米卡星</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770</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2.2</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97.7</w:t>
            </w:r>
          </w:p>
        </w:tc>
        <w:tc>
          <w:tcPr>
            <w:tcW w:w="200" w:type="dxa"/>
            <w:tcBorders>
              <w:top w:val="nil"/>
              <w:left w:val="nil"/>
              <w:bottom w:val="nil"/>
              <w:right w:val="nil"/>
            </w:tcBorders>
            <w:vAlign w:val="center"/>
          </w:tcPr>
          <w:p>
            <w:pPr>
              <w:spacing w:before="57"/>
              <w:jc w:val="left"/>
              <w:rPr>
                <w:rFonts w:ascii="宋体" w:eastAsia="宋体"/>
                <w:color w:val="231F20"/>
                <w:sz w:val="20"/>
                <w:szCs w:val="21"/>
              </w:rPr>
            </w:pPr>
          </w:p>
        </w:tc>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亚胺培南</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283</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11.3</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86.6</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呋喃妥因</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576</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3.3</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92.0</w:t>
            </w:r>
          </w:p>
        </w:tc>
        <w:tc>
          <w:tcPr>
            <w:tcW w:w="200" w:type="dxa"/>
            <w:tcBorders>
              <w:top w:val="nil"/>
              <w:left w:val="nil"/>
              <w:bottom w:val="nil"/>
              <w:right w:val="nil"/>
            </w:tcBorders>
            <w:vAlign w:val="center"/>
          </w:tcPr>
          <w:p>
            <w:pPr>
              <w:spacing w:before="57"/>
              <w:jc w:val="left"/>
              <w:rPr>
                <w:rFonts w:ascii="宋体" w:eastAsia="宋体"/>
                <w:color w:val="231F20"/>
                <w:sz w:val="20"/>
                <w:szCs w:val="21"/>
              </w:rPr>
            </w:pPr>
          </w:p>
        </w:tc>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美罗培南</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283</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12.4</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86.2</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哌拉西林/他唑巴坦</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770</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3.0</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93.2</w:t>
            </w:r>
          </w:p>
        </w:tc>
        <w:tc>
          <w:tcPr>
            <w:tcW w:w="200" w:type="dxa"/>
            <w:tcBorders>
              <w:top w:val="nil"/>
              <w:left w:val="nil"/>
              <w:bottom w:val="nil"/>
              <w:right w:val="nil"/>
            </w:tcBorders>
            <w:vAlign w:val="center"/>
          </w:tcPr>
          <w:p>
            <w:pPr>
              <w:spacing w:before="57"/>
              <w:jc w:val="left"/>
              <w:rPr>
                <w:rFonts w:ascii="宋体" w:eastAsia="宋体"/>
                <w:color w:val="231F20"/>
                <w:sz w:val="20"/>
                <w:szCs w:val="21"/>
              </w:rPr>
            </w:pPr>
          </w:p>
        </w:tc>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哌拉西林/他唑巴坦</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283</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15.5</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79.9</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磷霉素</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575</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5.2</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93.9</w:t>
            </w:r>
          </w:p>
        </w:tc>
        <w:tc>
          <w:tcPr>
            <w:tcW w:w="200" w:type="dxa"/>
            <w:tcBorders>
              <w:top w:val="nil"/>
              <w:left w:val="nil"/>
              <w:bottom w:val="nil"/>
              <w:right w:val="nil"/>
            </w:tcBorders>
            <w:vAlign w:val="center"/>
          </w:tcPr>
          <w:p>
            <w:pPr>
              <w:spacing w:before="57"/>
              <w:jc w:val="left"/>
              <w:rPr>
                <w:rFonts w:ascii="宋体" w:eastAsia="宋体"/>
                <w:color w:val="231F20"/>
                <w:sz w:val="20"/>
                <w:szCs w:val="21"/>
              </w:rPr>
            </w:pPr>
          </w:p>
        </w:tc>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头孢哌酮/舒巴坦</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283</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17.3</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74.9</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头孢哌酮/舒巴坦</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770</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5.8</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84.0</w:t>
            </w:r>
          </w:p>
        </w:tc>
        <w:tc>
          <w:tcPr>
            <w:tcW w:w="200" w:type="dxa"/>
            <w:tcBorders>
              <w:top w:val="nil"/>
              <w:left w:val="nil"/>
              <w:bottom w:val="nil"/>
              <w:right w:val="nil"/>
            </w:tcBorders>
            <w:vAlign w:val="center"/>
          </w:tcPr>
          <w:p>
            <w:pPr>
              <w:spacing w:before="57"/>
              <w:jc w:val="left"/>
              <w:rPr>
                <w:rFonts w:ascii="宋体" w:eastAsia="宋体"/>
                <w:color w:val="231F20"/>
                <w:sz w:val="20"/>
                <w:szCs w:val="21"/>
              </w:rPr>
            </w:pPr>
          </w:p>
        </w:tc>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庆大霉素</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283</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26.5</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71.7</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头孢西丁</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767</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13.8</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81.6</w:t>
            </w:r>
          </w:p>
        </w:tc>
        <w:tc>
          <w:tcPr>
            <w:tcW w:w="200" w:type="dxa"/>
            <w:tcBorders>
              <w:top w:val="nil"/>
              <w:left w:val="nil"/>
              <w:bottom w:val="nil"/>
              <w:right w:val="nil"/>
            </w:tcBorders>
            <w:vAlign w:val="center"/>
          </w:tcPr>
          <w:p>
            <w:pPr>
              <w:spacing w:before="57"/>
              <w:jc w:val="left"/>
              <w:rPr>
                <w:rFonts w:ascii="宋体" w:eastAsia="宋体"/>
                <w:color w:val="231F20"/>
                <w:sz w:val="20"/>
                <w:szCs w:val="21"/>
              </w:rPr>
            </w:pPr>
          </w:p>
        </w:tc>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左氧氟沙星</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283</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33.6</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48.1</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头孢他啶</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770</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29.2</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62.7</w:t>
            </w:r>
          </w:p>
        </w:tc>
        <w:tc>
          <w:tcPr>
            <w:tcW w:w="200" w:type="dxa"/>
            <w:tcBorders>
              <w:top w:val="nil"/>
              <w:left w:val="nil"/>
              <w:bottom w:val="nil"/>
              <w:right w:val="nil"/>
            </w:tcBorders>
            <w:vAlign w:val="center"/>
          </w:tcPr>
          <w:p>
            <w:pPr>
              <w:spacing w:before="57"/>
              <w:jc w:val="left"/>
              <w:rPr>
                <w:rFonts w:ascii="宋体" w:eastAsia="宋体"/>
                <w:color w:val="231F20"/>
                <w:sz w:val="20"/>
                <w:szCs w:val="21"/>
              </w:rPr>
            </w:pPr>
          </w:p>
        </w:tc>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头孢吡肟</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283</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25.4</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72.8</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头孢吡肟</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770</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25.6</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66.2</w:t>
            </w:r>
          </w:p>
        </w:tc>
        <w:tc>
          <w:tcPr>
            <w:tcW w:w="200" w:type="dxa"/>
            <w:tcBorders>
              <w:top w:val="nil"/>
              <w:left w:val="nil"/>
              <w:bottom w:val="nil"/>
              <w:right w:val="nil"/>
            </w:tcBorders>
            <w:vAlign w:val="center"/>
          </w:tcPr>
          <w:p>
            <w:pPr>
              <w:spacing w:before="57"/>
              <w:jc w:val="left"/>
              <w:rPr>
                <w:rFonts w:ascii="宋体" w:eastAsia="宋体"/>
                <w:color w:val="231F20"/>
                <w:sz w:val="20"/>
                <w:szCs w:val="21"/>
              </w:rPr>
            </w:pPr>
          </w:p>
        </w:tc>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甲氧苄啶/磺胺甲噁唑</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283</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39.6</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60.4</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庆大霉素</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770</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37.4</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61.3</w:t>
            </w:r>
          </w:p>
        </w:tc>
        <w:tc>
          <w:tcPr>
            <w:tcW w:w="200" w:type="dxa"/>
            <w:tcBorders>
              <w:top w:val="nil"/>
              <w:left w:val="nil"/>
              <w:bottom w:val="nil"/>
              <w:right w:val="nil"/>
            </w:tcBorders>
            <w:vAlign w:val="center"/>
          </w:tcPr>
          <w:p>
            <w:pPr>
              <w:spacing w:before="57"/>
              <w:jc w:val="left"/>
              <w:rPr>
                <w:rFonts w:ascii="宋体" w:eastAsia="宋体"/>
                <w:color w:val="231F20"/>
                <w:sz w:val="20"/>
                <w:szCs w:val="21"/>
              </w:rPr>
            </w:pPr>
          </w:p>
        </w:tc>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头孢他啶</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283</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31.1</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64.3</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甲氧苄啶/磺胺甲噁唑</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770</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50.8</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49.2</w:t>
            </w:r>
          </w:p>
        </w:tc>
        <w:tc>
          <w:tcPr>
            <w:tcW w:w="200" w:type="dxa"/>
            <w:tcBorders>
              <w:top w:val="nil"/>
              <w:left w:val="nil"/>
              <w:bottom w:val="nil"/>
              <w:right w:val="nil"/>
            </w:tcBorders>
            <w:vAlign w:val="center"/>
          </w:tcPr>
          <w:p>
            <w:pPr>
              <w:spacing w:before="57"/>
              <w:jc w:val="left"/>
              <w:rPr>
                <w:rFonts w:ascii="宋体" w:eastAsia="宋体"/>
                <w:color w:val="231F20"/>
                <w:sz w:val="20"/>
                <w:szCs w:val="21"/>
              </w:rPr>
            </w:pPr>
          </w:p>
        </w:tc>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环丙沙星</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283</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46.6</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47.0</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左氧氟沙星</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769</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62.4</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33.6</w:t>
            </w:r>
          </w:p>
        </w:tc>
        <w:tc>
          <w:tcPr>
            <w:tcW w:w="200" w:type="dxa"/>
            <w:tcBorders>
              <w:top w:val="nil"/>
              <w:left w:val="nil"/>
              <w:bottom w:val="nil"/>
              <w:right w:val="nil"/>
            </w:tcBorders>
            <w:vAlign w:val="center"/>
          </w:tcPr>
          <w:p>
            <w:pPr>
              <w:spacing w:before="57"/>
              <w:jc w:val="left"/>
              <w:rPr>
                <w:rFonts w:ascii="宋体" w:eastAsia="宋体"/>
                <w:color w:val="231F20"/>
                <w:sz w:val="20"/>
                <w:szCs w:val="21"/>
              </w:rPr>
            </w:pPr>
          </w:p>
        </w:tc>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头孢呋辛</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283</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45.6</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51.9</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头孢呋辛</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770</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60.8</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36.8</w:t>
            </w:r>
          </w:p>
        </w:tc>
        <w:tc>
          <w:tcPr>
            <w:tcW w:w="200" w:type="dxa"/>
            <w:tcBorders>
              <w:top w:val="nil"/>
              <w:left w:val="nil"/>
              <w:bottom w:val="nil"/>
              <w:right w:val="nil"/>
            </w:tcBorders>
            <w:vAlign w:val="center"/>
          </w:tcPr>
          <w:p>
            <w:pPr>
              <w:spacing w:before="57"/>
              <w:jc w:val="left"/>
              <w:rPr>
                <w:rFonts w:ascii="宋体" w:eastAsia="宋体"/>
                <w:color w:val="231F20"/>
                <w:sz w:val="20"/>
                <w:szCs w:val="21"/>
              </w:rPr>
            </w:pPr>
          </w:p>
        </w:tc>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头孢噻肟</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103</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41.7</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57.3</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环丙沙星</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770</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64.8</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33.8</w:t>
            </w:r>
          </w:p>
        </w:tc>
        <w:tc>
          <w:tcPr>
            <w:tcW w:w="200" w:type="dxa"/>
            <w:tcBorders>
              <w:top w:val="nil"/>
              <w:left w:val="nil"/>
              <w:bottom w:val="nil"/>
              <w:right w:val="nil"/>
            </w:tcBorders>
            <w:vAlign w:val="center"/>
          </w:tcPr>
          <w:p>
            <w:pPr>
              <w:spacing w:before="57"/>
              <w:jc w:val="left"/>
              <w:rPr>
                <w:rFonts w:ascii="宋体" w:eastAsia="宋体"/>
                <w:color w:val="231F20"/>
                <w:sz w:val="20"/>
                <w:szCs w:val="21"/>
              </w:rPr>
            </w:pPr>
          </w:p>
        </w:tc>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氨苄西林</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283</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26.5</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头孢噻肟</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255</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56.1</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43.1</w:t>
            </w:r>
          </w:p>
        </w:tc>
        <w:tc>
          <w:tcPr>
            <w:tcW w:w="200" w:type="dxa"/>
            <w:tcBorders>
              <w:top w:val="nil"/>
              <w:left w:val="nil"/>
              <w:bottom w:val="nil"/>
              <w:right w:val="nil"/>
            </w:tcBorders>
            <w:vAlign w:val="center"/>
          </w:tcPr>
          <w:p>
            <w:pPr>
              <w:spacing w:before="57"/>
              <w:jc w:val="left"/>
              <w:rPr>
                <w:rFonts w:ascii="宋体" w:eastAsia="宋体"/>
                <w:color w:val="231F20"/>
                <w:sz w:val="20"/>
                <w:szCs w:val="21"/>
              </w:rPr>
            </w:pPr>
          </w:p>
        </w:tc>
        <w:tc>
          <w:tcPr>
            <w:tcW w:w="900" w:type="dxa"/>
            <w:tcBorders>
              <w:top w:val="nil"/>
              <w:left w:val="nil"/>
              <w:bottom w:val="nil"/>
              <w:right w:val="nil"/>
            </w:tcBorders>
            <w:vAlign w:val="center"/>
          </w:tcPr>
          <w:p>
            <w:pPr>
              <w:spacing w:before="57"/>
              <w:jc w:val="left"/>
              <w:rPr>
                <w:rFonts w:ascii="宋体" w:eastAsia="宋体"/>
                <w:color w:val="231F20"/>
                <w:sz w:val="20"/>
                <w:szCs w:val="21"/>
              </w:rPr>
            </w:pP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p>
        </w:tc>
      </w:tr>
      <w:tr>
        <w:tblPrEx>
          <w:tblW w:w="5000" w:type="pct"/>
          <w:jc w:val="center"/>
          <w:tblCellMar>
            <w:left w:w="108" w:type="dxa"/>
            <w:right w:w="108" w:type="dxa"/>
          </w:tblCellMar>
        </w:tblPrEx>
        <w:trPr>
          <w:trHeight w:val="400"/>
          <w:jc w:val="center"/>
        </w:trPr>
        <w:tc>
          <w:tcPr>
            <w:tcW w:w="900" w:type="dxa"/>
            <w:tcBorders>
              <w:top w:val="nil"/>
              <w:left w:val="nil"/>
              <w:bottom w:val="single" w:sz="8" w:space="0" w:color="808080"/>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氨苄西林</w:t>
            </w: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770</w:t>
            </w: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56.9</w:t>
            </w: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8.3</w:t>
            </w:r>
          </w:p>
        </w:tc>
        <w:tc>
          <w:tcPr>
            <w:tcW w:w="200" w:type="dxa"/>
            <w:tcBorders>
              <w:top w:val="nil"/>
              <w:left w:val="nil"/>
              <w:bottom w:val="single" w:sz="8" w:space="0" w:color="808080"/>
              <w:right w:val="nil"/>
            </w:tcBorders>
            <w:vAlign w:val="center"/>
          </w:tcPr>
          <w:p>
            <w:pPr>
              <w:spacing w:before="57"/>
              <w:jc w:val="left"/>
              <w:rPr>
                <w:rFonts w:ascii="宋体" w:eastAsia="宋体"/>
                <w:color w:val="231F20"/>
                <w:sz w:val="20"/>
                <w:szCs w:val="21"/>
              </w:rPr>
            </w:pPr>
          </w:p>
        </w:tc>
        <w:tc>
          <w:tcPr>
            <w:tcW w:w="900" w:type="dxa"/>
            <w:tcBorders>
              <w:top w:val="nil"/>
              <w:left w:val="nil"/>
              <w:bottom w:val="single" w:sz="8" w:space="0" w:color="808080"/>
              <w:right w:val="nil"/>
            </w:tcBorders>
            <w:vAlign w:val="center"/>
          </w:tcPr>
          <w:p>
            <w:pPr>
              <w:spacing w:before="57"/>
              <w:jc w:val="left"/>
              <w:rPr>
                <w:rFonts w:ascii="宋体" w:eastAsia="宋体"/>
                <w:color w:val="231F20"/>
                <w:sz w:val="20"/>
                <w:szCs w:val="21"/>
              </w:rPr>
            </w:pP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20"/>
                <w:szCs w:val="21"/>
              </w:rPr>
            </w:pP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20"/>
                <w:szCs w:val="21"/>
              </w:rPr>
            </w:pP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20"/>
                <w:szCs w:val="21"/>
              </w:rPr>
            </w:pPr>
          </w:p>
        </w:tc>
      </w:tr>
    </w:tbl>
    <w:p>
      <w:pPr>
        <w:spacing w:before="57"/>
        <w:jc w:val="right"/>
        <w:rPr>
          <w:rFonts w:ascii="宋体" w:eastAsia="宋体"/>
          <w:color w:val="231F20"/>
          <w:sz w:val="20"/>
          <w:szCs w:val="21"/>
        </w:rPr>
      </w:pPr>
      <w:bookmarkEnd w:id="16"/>
    </w:p>
    <w:p>
      <w:pPr>
        <w:spacing w:before="57"/>
        <w:rPr>
          <w:rFonts w:ascii="宋体" w:eastAsia="宋体"/>
          <w:color w:val="231F20"/>
          <w:sz w:val="21"/>
          <w:szCs w:val="21"/>
        </w:rPr>
      </w:pPr>
    </w:p>
    <w:p>
      <w:pPr>
        <w:spacing w:before="57"/>
        <w:jc w:val="left"/>
        <w:rPr>
          <w:rFonts w:ascii="宋体" w:eastAsia="宋体"/>
          <w:color w:val="231F20"/>
          <w:sz w:val="21"/>
          <w:szCs w:val="21"/>
        </w:rPr>
      </w:pPr>
      <w:bookmarkStart w:id="17" w:name="data_table_15"/>
      <w:r>
        <w:rPr>
          <w:rFonts w:ascii="宋体" w:eastAsia="宋体"/>
          <w:color w:val="231F20"/>
          <w:sz w:val="21"/>
          <w:szCs w:val="21"/>
        </w:rPr>
        <w:t>表13.奇异变形杆菌和阴沟肠杆菌对抗菌药物的耐药率和敏感率（%）</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
      <w:tblGrid>
        <w:gridCol w:w="900"/>
        <w:gridCol w:w="600"/>
        <w:gridCol w:w="600"/>
        <w:gridCol w:w="600"/>
        <w:gridCol w:w="200"/>
        <w:gridCol w:w="900"/>
        <w:gridCol w:w="600"/>
        <w:gridCol w:w="600"/>
        <w:gridCol w:w="600"/>
      </w:tblGrid>
      <w:tr>
        <w:tblPrEx>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400"/>
          <w:jc w:val="center"/>
        </w:trPr>
        <w:tc>
          <w:tcPr>
            <w:tcW w:w="900" w:type="dxa"/>
            <w:vMerge w:val="restart"/>
            <w:tcBorders>
              <w:top w:val="single" w:sz="8" w:space="0" w:color="808080"/>
              <w:left w:val="nil"/>
              <w:bottom w:val="single" w:sz="8" w:space="0" w:color="808080"/>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抗菌药物</w:t>
            </w:r>
          </w:p>
        </w:tc>
        <w:tc>
          <w:tcPr>
            <w:tcW w:w="1800" w:type="dxa"/>
            <w:gridSpan w:val="3"/>
            <w:tcBorders>
              <w:top w:val="single" w:sz="8" w:space="0" w:color="808080"/>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奇异变形杆菌(n=97)</w:t>
            </w:r>
          </w:p>
        </w:tc>
        <w:tc>
          <w:tcPr>
            <w:tcW w:w="200" w:type="dxa"/>
            <w:vMerge w:val="restart"/>
            <w:tcBorders>
              <w:top w:val="single" w:sz="8" w:space="0" w:color="808080"/>
              <w:left w:val="nil"/>
              <w:bottom w:val="single" w:sz="8" w:space="0" w:color="808080"/>
              <w:right w:val="nil"/>
            </w:tcBorders>
            <w:vAlign w:val="center"/>
          </w:tcPr>
          <w:p>
            <w:pPr>
              <w:spacing w:before="57"/>
              <w:jc w:val="center"/>
              <w:rPr>
                <w:rFonts w:ascii="宋体" w:eastAsia="宋体"/>
                <w:color w:val="231F20"/>
                <w:sz w:val="20"/>
                <w:szCs w:val="21"/>
              </w:rPr>
            </w:pPr>
          </w:p>
        </w:tc>
        <w:tc>
          <w:tcPr>
            <w:tcW w:w="900" w:type="dxa"/>
            <w:vMerge w:val="restart"/>
            <w:tcBorders>
              <w:top w:val="single" w:sz="8" w:space="0" w:color="808080"/>
              <w:left w:val="nil"/>
              <w:bottom w:val="single" w:sz="8" w:space="0" w:color="808080"/>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抗菌药物</w:t>
            </w:r>
          </w:p>
        </w:tc>
        <w:tc>
          <w:tcPr>
            <w:tcW w:w="1800" w:type="dxa"/>
            <w:gridSpan w:val="3"/>
            <w:tcBorders>
              <w:top w:val="single" w:sz="8" w:space="0" w:color="808080"/>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阴沟肠杆菌(n=68)</w:t>
            </w:r>
          </w:p>
        </w:tc>
      </w:tr>
      <w:tr>
        <w:tblPrEx>
          <w:tblW w:w="5000" w:type="pct"/>
          <w:jc w:val="center"/>
          <w:tblCellMar>
            <w:left w:w="108" w:type="dxa"/>
            <w:right w:w="108" w:type="dxa"/>
          </w:tblCellMar>
        </w:tblPrEx>
        <w:trPr>
          <w:trHeight w:val="400"/>
          <w:jc w:val="center"/>
        </w:trPr>
        <w:tc>
          <w:tcPr>
            <w:tcW w:w="900" w:type="dxa"/>
            <w:vMerge/>
            <w:tcBorders>
              <w:top w:val="single" w:sz="8" w:space="0" w:color="808080"/>
              <w:left w:val="nil"/>
              <w:bottom w:val="single" w:sz="8" w:space="0" w:color="808080"/>
              <w:right w:val="nil"/>
            </w:tcBorders>
            <w:vAlign w:val="center"/>
          </w:tcPr>
          <w:p>
            <w:pPr>
              <w:spacing w:before="57"/>
              <w:jc w:val="center"/>
              <w:rPr>
                <w:rFonts w:ascii="宋体" w:eastAsia="宋体"/>
                <w:color w:val="231F20"/>
                <w:sz w:val="18"/>
                <w:szCs w:val="21"/>
              </w:rPr>
            </w:pP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18"/>
                <w:szCs w:val="21"/>
              </w:rPr>
            </w:pPr>
            <w:r>
              <w:rPr>
                <w:rFonts w:ascii="宋体" w:eastAsia="宋体"/>
                <w:color w:val="231F20"/>
                <w:sz w:val="18"/>
                <w:szCs w:val="21"/>
              </w:rPr>
              <w:t>数量</w:t>
            </w: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18"/>
                <w:szCs w:val="21"/>
              </w:rPr>
            </w:pPr>
            <w:r>
              <w:rPr>
                <w:rFonts w:ascii="宋体" w:eastAsia="宋体"/>
                <w:color w:val="231F20"/>
                <w:sz w:val="18"/>
                <w:szCs w:val="21"/>
              </w:rPr>
              <w:t>耐药率</w:t>
            </w: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18"/>
                <w:szCs w:val="21"/>
              </w:rPr>
            </w:pPr>
            <w:r>
              <w:rPr>
                <w:rFonts w:ascii="宋体" w:eastAsia="宋体"/>
                <w:color w:val="231F20"/>
                <w:sz w:val="18"/>
                <w:szCs w:val="21"/>
              </w:rPr>
              <w:t>敏感率</w:t>
            </w:r>
          </w:p>
        </w:tc>
        <w:tc>
          <w:tcPr>
            <w:tcW w:w="200" w:type="dxa"/>
            <w:vMerge/>
            <w:tcBorders>
              <w:top w:val="nil"/>
              <w:left w:val="nil"/>
              <w:bottom w:val="single" w:sz="8" w:space="0" w:color="808080"/>
              <w:right w:val="nil"/>
            </w:tcBorders>
            <w:vAlign w:val="center"/>
          </w:tcPr>
          <w:p>
            <w:pPr>
              <w:spacing w:before="57"/>
              <w:jc w:val="center"/>
              <w:rPr>
                <w:rFonts w:ascii="宋体" w:eastAsia="宋体"/>
                <w:color w:val="231F20"/>
                <w:sz w:val="18"/>
                <w:szCs w:val="21"/>
              </w:rPr>
            </w:pPr>
          </w:p>
        </w:tc>
        <w:tc>
          <w:tcPr>
            <w:tcW w:w="900" w:type="dxa"/>
            <w:vMerge/>
            <w:tcBorders>
              <w:top w:val="nil"/>
              <w:left w:val="nil"/>
              <w:bottom w:val="single" w:sz="8" w:space="0" w:color="808080"/>
              <w:right w:val="nil"/>
            </w:tcBorders>
            <w:vAlign w:val="center"/>
          </w:tcPr>
          <w:p>
            <w:pPr>
              <w:spacing w:before="57"/>
              <w:jc w:val="center"/>
              <w:rPr>
                <w:rFonts w:ascii="宋体" w:eastAsia="宋体"/>
                <w:color w:val="231F20"/>
                <w:sz w:val="18"/>
                <w:szCs w:val="21"/>
              </w:rPr>
            </w:pP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18"/>
                <w:szCs w:val="21"/>
              </w:rPr>
            </w:pPr>
            <w:r>
              <w:rPr>
                <w:rFonts w:ascii="宋体" w:eastAsia="宋体"/>
                <w:color w:val="231F20"/>
                <w:sz w:val="18"/>
                <w:szCs w:val="21"/>
              </w:rPr>
              <w:t>数量</w:t>
            </w: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18"/>
                <w:szCs w:val="21"/>
              </w:rPr>
            </w:pPr>
            <w:r>
              <w:rPr>
                <w:rFonts w:ascii="宋体" w:eastAsia="宋体"/>
                <w:color w:val="231F20"/>
                <w:sz w:val="18"/>
                <w:szCs w:val="21"/>
              </w:rPr>
              <w:t>耐药率</w:t>
            </w: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18"/>
                <w:szCs w:val="21"/>
              </w:rPr>
            </w:pPr>
            <w:r>
              <w:rPr>
                <w:rFonts w:ascii="宋体" w:eastAsia="宋体"/>
                <w:color w:val="231F20"/>
                <w:sz w:val="18"/>
                <w:szCs w:val="21"/>
              </w:rPr>
              <w:t>敏感率</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头孢哌酮/舒巴坦</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97</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0.0</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99.0</w:t>
            </w:r>
          </w:p>
        </w:tc>
        <w:tc>
          <w:tcPr>
            <w:tcW w:w="200" w:type="dxa"/>
            <w:tcBorders>
              <w:top w:val="nil"/>
              <w:left w:val="nil"/>
              <w:bottom w:val="nil"/>
              <w:right w:val="nil"/>
            </w:tcBorders>
            <w:vAlign w:val="center"/>
          </w:tcPr>
          <w:p>
            <w:pPr>
              <w:spacing w:before="57"/>
              <w:jc w:val="left"/>
              <w:rPr>
                <w:rFonts w:ascii="宋体" w:eastAsia="宋体"/>
                <w:color w:val="231F20"/>
                <w:sz w:val="20"/>
                <w:szCs w:val="21"/>
              </w:rPr>
            </w:pPr>
          </w:p>
        </w:tc>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阿米卡星</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68</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4.4</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94.1</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厄他培南</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67</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0.0</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100</w:t>
            </w:r>
          </w:p>
        </w:tc>
        <w:tc>
          <w:tcPr>
            <w:tcW w:w="200" w:type="dxa"/>
            <w:tcBorders>
              <w:top w:val="nil"/>
              <w:left w:val="nil"/>
              <w:bottom w:val="nil"/>
              <w:right w:val="nil"/>
            </w:tcBorders>
            <w:vAlign w:val="center"/>
          </w:tcPr>
          <w:p>
            <w:pPr>
              <w:spacing w:before="57"/>
              <w:jc w:val="left"/>
              <w:rPr>
                <w:rFonts w:ascii="宋体" w:eastAsia="宋体"/>
                <w:color w:val="231F20"/>
                <w:sz w:val="20"/>
                <w:szCs w:val="21"/>
              </w:rPr>
            </w:pPr>
          </w:p>
        </w:tc>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替加环素</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68</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0.0</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92.6</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哌拉西林/他唑巴坦</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97</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0.0</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100</w:t>
            </w:r>
          </w:p>
        </w:tc>
        <w:tc>
          <w:tcPr>
            <w:tcW w:w="200" w:type="dxa"/>
            <w:tcBorders>
              <w:top w:val="nil"/>
              <w:left w:val="nil"/>
              <w:bottom w:val="nil"/>
              <w:right w:val="nil"/>
            </w:tcBorders>
            <w:vAlign w:val="center"/>
          </w:tcPr>
          <w:p>
            <w:pPr>
              <w:spacing w:before="57"/>
              <w:jc w:val="left"/>
              <w:rPr>
                <w:rFonts w:ascii="宋体" w:eastAsia="宋体"/>
                <w:color w:val="231F20"/>
                <w:sz w:val="20"/>
                <w:szCs w:val="21"/>
              </w:rPr>
            </w:pPr>
          </w:p>
        </w:tc>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亚胺培南</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65</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16.9</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83.1</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美罗培南</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97</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1.0</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97.9</w:t>
            </w:r>
          </w:p>
        </w:tc>
        <w:tc>
          <w:tcPr>
            <w:tcW w:w="200" w:type="dxa"/>
            <w:tcBorders>
              <w:top w:val="nil"/>
              <w:left w:val="nil"/>
              <w:bottom w:val="nil"/>
              <w:right w:val="nil"/>
            </w:tcBorders>
            <w:vAlign w:val="center"/>
          </w:tcPr>
          <w:p>
            <w:pPr>
              <w:spacing w:before="57"/>
              <w:jc w:val="left"/>
              <w:rPr>
                <w:rFonts w:ascii="宋体" w:eastAsia="宋体"/>
                <w:color w:val="231F20"/>
                <w:sz w:val="20"/>
                <w:szCs w:val="21"/>
              </w:rPr>
            </w:pPr>
          </w:p>
        </w:tc>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美罗培南</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68</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16.2</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83.8</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阿米卡星</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97</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1.0</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99.0</w:t>
            </w:r>
          </w:p>
        </w:tc>
        <w:tc>
          <w:tcPr>
            <w:tcW w:w="200" w:type="dxa"/>
            <w:tcBorders>
              <w:top w:val="nil"/>
              <w:left w:val="nil"/>
              <w:bottom w:val="nil"/>
              <w:right w:val="nil"/>
            </w:tcBorders>
            <w:vAlign w:val="center"/>
          </w:tcPr>
          <w:p>
            <w:pPr>
              <w:spacing w:before="57"/>
              <w:jc w:val="left"/>
              <w:rPr>
                <w:rFonts w:ascii="宋体" w:eastAsia="宋体"/>
                <w:color w:val="231F20"/>
                <w:sz w:val="20"/>
                <w:szCs w:val="21"/>
              </w:rPr>
            </w:pPr>
          </w:p>
        </w:tc>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左氧氟沙星</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67</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26.9</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58.2</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头孢西丁</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97</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4.1</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93.8</w:t>
            </w:r>
          </w:p>
        </w:tc>
        <w:tc>
          <w:tcPr>
            <w:tcW w:w="200" w:type="dxa"/>
            <w:tcBorders>
              <w:top w:val="nil"/>
              <w:left w:val="nil"/>
              <w:bottom w:val="nil"/>
              <w:right w:val="nil"/>
            </w:tcBorders>
            <w:vAlign w:val="center"/>
          </w:tcPr>
          <w:p>
            <w:pPr>
              <w:spacing w:before="57"/>
              <w:jc w:val="left"/>
              <w:rPr>
                <w:rFonts w:ascii="宋体" w:eastAsia="宋体"/>
                <w:color w:val="231F20"/>
                <w:sz w:val="20"/>
                <w:szCs w:val="21"/>
              </w:rPr>
            </w:pPr>
          </w:p>
        </w:tc>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庆大霉素</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68</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16.2</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83.8</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头孢吡肟</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97</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9.3</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77.3</w:t>
            </w:r>
          </w:p>
        </w:tc>
        <w:tc>
          <w:tcPr>
            <w:tcW w:w="200" w:type="dxa"/>
            <w:tcBorders>
              <w:top w:val="nil"/>
              <w:left w:val="nil"/>
              <w:bottom w:val="nil"/>
              <w:right w:val="nil"/>
            </w:tcBorders>
            <w:vAlign w:val="center"/>
          </w:tcPr>
          <w:p>
            <w:pPr>
              <w:spacing w:before="57"/>
              <w:jc w:val="left"/>
              <w:rPr>
                <w:rFonts w:ascii="宋体" w:eastAsia="宋体"/>
                <w:color w:val="231F20"/>
                <w:sz w:val="20"/>
                <w:szCs w:val="21"/>
              </w:rPr>
            </w:pPr>
          </w:p>
        </w:tc>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厄他培南</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42</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21.4</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78.6</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头孢他啶</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97</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8.2</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90.7</w:t>
            </w:r>
          </w:p>
        </w:tc>
        <w:tc>
          <w:tcPr>
            <w:tcW w:w="200" w:type="dxa"/>
            <w:tcBorders>
              <w:top w:val="nil"/>
              <w:left w:val="nil"/>
              <w:bottom w:val="nil"/>
              <w:right w:val="nil"/>
            </w:tcBorders>
            <w:vAlign w:val="center"/>
          </w:tcPr>
          <w:p>
            <w:pPr>
              <w:spacing w:before="57"/>
              <w:jc w:val="left"/>
              <w:rPr>
                <w:rFonts w:ascii="宋体" w:eastAsia="宋体"/>
                <w:color w:val="231F20"/>
                <w:sz w:val="20"/>
                <w:szCs w:val="21"/>
              </w:rPr>
            </w:pPr>
          </w:p>
        </w:tc>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环丙沙星</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68</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33.8</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66.2</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亚胺培南</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46</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2.2</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91.3</w:t>
            </w:r>
          </w:p>
        </w:tc>
        <w:tc>
          <w:tcPr>
            <w:tcW w:w="200" w:type="dxa"/>
            <w:tcBorders>
              <w:top w:val="nil"/>
              <w:left w:val="nil"/>
              <w:bottom w:val="nil"/>
              <w:right w:val="nil"/>
            </w:tcBorders>
            <w:vAlign w:val="center"/>
          </w:tcPr>
          <w:p>
            <w:pPr>
              <w:spacing w:before="57"/>
              <w:jc w:val="left"/>
              <w:rPr>
                <w:rFonts w:ascii="宋体" w:eastAsia="宋体"/>
                <w:color w:val="231F20"/>
                <w:sz w:val="20"/>
                <w:szCs w:val="21"/>
              </w:rPr>
            </w:pPr>
          </w:p>
        </w:tc>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头孢哌酮/舒巴坦</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68</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20.6</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69.1</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庆大霉素</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97</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18.6</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52.6</w:t>
            </w:r>
          </w:p>
        </w:tc>
        <w:tc>
          <w:tcPr>
            <w:tcW w:w="200" w:type="dxa"/>
            <w:tcBorders>
              <w:top w:val="nil"/>
              <w:left w:val="nil"/>
              <w:bottom w:val="nil"/>
              <w:right w:val="nil"/>
            </w:tcBorders>
            <w:vAlign w:val="center"/>
          </w:tcPr>
          <w:p>
            <w:pPr>
              <w:spacing w:before="57"/>
              <w:jc w:val="left"/>
              <w:rPr>
                <w:rFonts w:ascii="宋体" w:eastAsia="宋体"/>
                <w:color w:val="231F20"/>
                <w:sz w:val="20"/>
                <w:szCs w:val="21"/>
              </w:rPr>
            </w:pPr>
          </w:p>
        </w:tc>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头孢吡肟</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68</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17.6</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67.6</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左氧氟沙星</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97</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43.3</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39.2</w:t>
            </w:r>
          </w:p>
        </w:tc>
        <w:tc>
          <w:tcPr>
            <w:tcW w:w="200" w:type="dxa"/>
            <w:tcBorders>
              <w:top w:val="nil"/>
              <w:left w:val="nil"/>
              <w:bottom w:val="nil"/>
              <w:right w:val="nil"/>
            </w:tcBorders>
            <w:vAlign w:val="center"/>
          </w:tcPr>
          <w:p>
            <w:pPr>
              <w:spacing w:before="57"/>
              <w:jc w:val="left"/>
              <w:rPr>
                <w:rFonts w:ascii="宋体" w:eastAsia="宋体"/>
                <w:color w:val="231F20"/>
                <w:sz w:val="20"/>
                <w:szCs w:val="21"/>
              </w:rPr>
            </w:pPr>
          </w:p>
        </w:tc>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哌拉西林/他唑巴坦</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68</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23.5</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66.2</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头孢噻肟</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34</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44.1</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55.9</w:t>
            </w:r>
          </w:p>
        </w:tc>
        <w:tc>
          <w:tcPr>
            <w:tcW w:w="200" w:type="dxa"/>
            <w:tcBorders>
              <w:top w:val="nil"/>
              <w:left w:val="nil"/>
              <w:bottom w:val="nil"/>
              <w:right w:val="nil"/>
            </w:tcBorders>
            <w:vAlign w:val="center"/>
          </w:tcPr>
          <w:p>
            <w:pPr>
              <w:spacing w:before="57"/>
              <w:jc w:val="left"/>
              <w:rPr>
                <w:rFonts w:ascii="宋体" w:eastAsia="宋体"/>
                <w:color w:val="231F20"/>
                <w:sz w:val="20"/>
                <w:szCs w:val="21"/>
              </w:rPr>
            </w:pPr>
          </w:p>
        </w:tc>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甲氧苄啶/磺胺甲噁唑</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68</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20.6</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77.9</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环丙沙星</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97</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45.4</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45.4</w:t>
            </w:r>
          </w:p>
        </w:tc>
        <w:tc>
          <w:tcPr>
            <w:tcW w:w="200" w:type="dxa"/>
            <w:tcBorders>
              <w:top w:val="nil"/>
              <w:left w:val="nil"/>
              <w:bottom w:val="nil"/>
              <w:right w:val="nil"/>
            </w:tcBorders>
            <w:vAlign w:val="center"/>
          </w:tcPr>
          <w:p>
            <w:pPr>
              <w:spacing w:before="57"/>
              <w:jc w:val="left"/>
              <w:rPr>
                <w:rFonts w:ascii="宋体" w:eastAsia="宋体"/>
                <w:color w:val="231F20"/>
                <w:sz w:val="20"/>
                <w:szCs w:val="21"/>
              </w:rPr>
            </w:pPr>
          </w:p>
        </w:tc>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头孢他啶</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68</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44.1</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54.4</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头孢呋辛</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97</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54.6</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45.4</w:t>
            </w:r>
          </w:p>
        </w:tc>
        <w:tc>
          <w:tcPr>
            <w:tcW w:w="200" w:type="dxa"/>
            <w:tcBorders>
              <w:top w:val="nil"/>
              <w:left w:val="nil"/>
              <w:bottom w:val="nil"/>
              <w:right w:val="nil"/>
            </w:tcBorders>
            <w:vAlign w:val="center"/>
          </w:tcPr>
          <w:p>
            <w:pPr>
              <w:spacing w:before="57"/>
              <w:jc w:val="left"/>
              <w:rPr>
                <w:rFonts w:ascii="宋体" w:eastAsia="宋体"/>
                <w:color w:val="231F20"/>
                <w:sz w:val="20"/>
                <w:szCs w:val="21"/>
              </w:rPr>
            </w:pPr>
          </w:p>
        </w:tc>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头孢噻肟</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30</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50.0</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40</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甲氧苄啶/磺胺甲噁唑</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97</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72.2</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27.8</w:t>
            </w:r>
          </w:p>
        </w:tc>
        <w:tc>
          <w:tcPr>
            <w:tcW w:w="200" w:type="dxa"/>
            <w:tcBorders>
              <w:top w:val="nil"/>
              <w:left w:val="nil"/>
              <w:bottom w:val="nil"/>
              <w:right w:val="nil"/>
            </w:tcBorders>
            <w:vAlign w:val="center"/>
          </w:tcPr>
          <w:p>
            <w:pPr>
              <w:spacing w:before="57"/>
              <w:jc w:val="left"/>
              <w:rPr>
                <w:rFonts w:ascii="宋体" w:eastAsia="宋体"/>
                <w:color w:val="231F20"/>
                <w:sz w:val="20"/>
                <w:szCs w:val="21"/>
              </w:rPr>
            </w:pPr>
          </w:p>
        </w:tc>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头孢呋辛</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68</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55.9</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36.8</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氨苄西林</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97</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46.4</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18.6</w:t>
            </w:r>
          </w:p>
        </w:tc>
        <w:tc>
          <w:tcPr>
            <w:tcW w:w="200" w:type="dxa"/>
            <w:tcBorders>
              <w:top w:val="nil"/>
              <w:left w:val="nil"/>
              <w:bottom w:val="nil"/>
              <w:right w:val="nil"/>
            </w:tcBorders>
            <w:vAlign w:val="center"/>
          </w:tcPr>
          <w:p>
            <w:pPr>
              <w:spacing w:before="57"/>
              <w:jc w:val="left"/>
              <w:rPr>
                <w:rFonts w:ascii="宋体" w:eastAsia="宋体"/>
                <w:color w:val="231F20"/>
                <w:sz w:val="20"/>
                <w:szCs w:val="21"/>
              </w:rPr>
            </w:pPr>
          </w:p>
        </w:tc>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氨苄西林</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68</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41.2</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w:t>
            </w:r>
          </w:p>
        </w:tc>
      </w:tr>
      <w:tr>
        <w:tblPrEx>
          <w:tblW w:w="5000" w:type="pct"/>
          <w:jc w:val="center"/>
          <w:tblCellMar>
            <w:left w:w="108" w:type="dxa"/>
            <w:right w:w="108" w:type="dxa"/>
          </w:tblCellMar>
        </w:tblPrEx>
        <w:trPr>
          <w:trHeight w:val="400"/>
          <w:jc w:val="center"/>
        </w:trPr>
        <w:tc>
          <w:tcPr>
            <w:tcW w:w="900" w:type="dxa"/>
            <w:tcBorders>
              <w:top w:val="nil"/>
              <w:left w:val="nil"/>
              <w:bottom w:val="single" w:sz="8" w:space="0" w:color="808080"/>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头孢唑林</w:t>
            </w: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97</w:t>
            </w: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59.8</w:t>
            </w: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20.6</w:t>
            </w:r>
          </w:p>
        </w:tc>
        <w:tc>
          <w:tcPr>
            <w:tcW w:w="200" w:type="dxa"/>
            <w:tcBorders>
              <w:top w:val="nil"/>
              <w:left w:val="nil"/>
              <w:bottom w:val="single" w:sz="8" w:space="0" w:color="808080"/>
              <w:right w:val="nil"/>
            </w:tcBorders>
            <w:vAlign w:val="center"/>
          </w:tcPr>
          <w:p>
            <w:pPr>
              <w:spacing w:before="57"/>
              <w:jc w:val="left"/>
              <w:rPr>
                <w:rFonts w:ascii="宋体" w:eastAsia="宋体"/>
                <w:color w:val="231F20"/>
                <w:sz w:val="20"/>
                <w:szCs w:val="21"/>
              </w:rPr>
            </w:pPr>
          </w:p>
        </w:tc>
        <w:tc>
          <w:tcPr>
            <w:tcW w:w="900" w:type="dxa"/>
            <w:tcBorders>
              <w:top w:val="nil"/>
              <w:left w:val="nil"/>
              <w:bottom w:val="single" w:sz="8" w:space="0" w:color="808080"/>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头孢西丁</w:t>
            </w: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68</w:t>
            </w: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100.0</w:t>
            </w: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w:t>
            </w:r>
          </w:p>
        </w:tc>
      </w:tr>
    </w:tbl>
    <w:p>
      <w:pPr>
        <w:spacing w:before="57"/>
        <w:jc w:val="right"/>
        <w:rPr>
          <w:rFonts w:ascii="宋体" w:eastAsia="宋体"/>
          <w:color w:val="231F20"/>
          <w:sz w:val="20"/>
          <w:szCs w:val="21"/>
        </w:rPr>
      </w:pPr>
      <w:bookmarkEnd w:id="17"/>
    </w:p>
    <w:p>
      <w:pPr>
        <w:spacing w:before="57"/>
        <w:rPr>
          <w:rFonts w:ascii="宋体" w:eastAsia="宋体"/>
          <w:color w:val="231F20"/>
          <w:sz w:val="21"/>
          <w:szCs w:val="21"/>
        </w:rPr>
      </w:pPr>
    </w:p>
    <w:p>
      <w:pPr>
        <w:spacing w:before="57"/>
        <w:jc w:val="left"/>
        <w:rPr>
          <w:rFonts w:ascii="宋体" w:eastAsia="宋体"/>
          <w:color w:val="231F20"/>
          <w:sz w:val="21"/>
          <w:szCs w:val="21"/>
        </w:rPr>
      </w:pPr>
      <w:bookmarkStart w:id="18" w:name="data_table_16"/>
      <w:r>
        <w:rPr>
          <w:rFonts w:ascii="宋体" w:eastAsia="宋体"/>
          <w:color w:val="231F20"/>
          <w:sz w:val="21"/>
          <w:szCs w:val="21"/>
        </w:rPr>
        <w:t>表14.黏质沙雷菌和弗劳地柠檬酸杆菌对抗菌药物的耐药率和敏感率（%）</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
      <w:tblGrid>
        <w:gridCol w:w="900"/>
        <w:gridCol w:w="600"/>
        <w:gridCol w:w="600"/>
        <w:gridCol w:w="600"/>
        <w:gridCol w:w="200"/>
        <w:gridCol w:w="900"/>
        <w:gridCol w:w="600"/>
        <w:gridCol w:w="600"/>
        <w:gridCol w:w="600"/>
      </w:tblGrid>
      <w:tr>
        <w:tblPrEx>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400"/>
          <w:jc w:val="center"/>
        </w:trPr>
        <w:tc>
          <w:tcPr>
            <w:tcW w:w="900" w:type="dxa"/>
            <w:vMerge w:val="restart"/>
            <w:tcBorders>
              <w:top w:val="single" w:sz="8" w:space="0" w:color="808080"/>
              <w:left w:val="nil"/>
              <w:bottom w:val="single" w:sz="8" w:space="0" w:color="808080"/>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抗菌药物</w:t>
            </w:r>
          </w:p>
        </w:tc>
        <w:tc>
          <w:tcPr>
            <w:tcW w:w="1800" w:type="dxa"/>
            <w:gridSpan w:val="3"/>
            <w:tcBorders>
              <w:top w:val="single" w:sz="8" w:space="0" w:color="808080"/>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黏质沙雷菌(n=28)</w:t>
            </w:r>
          </w:p>
        </w:tc>
        <w:tc>
          <w:tcPr>
            <w:tcW w:w="200" w:type="dxa"/>
            <w:vMerge w:val="restart"/>
            <w:tcBorders>
              <w:top w:val="single" w:sz="8" w:space="0" w:color="808080"/>
              <w:left w:val="nil"/>
              <w:bottom w:val="single" w:sz="8" w:space="0" w:color="808080"/>
              <w:right w:val="nil"/>
            </w:tcBorders>
            <w:vAlign w:val="center"/>
          </w:tcPr>
          <w:p>
            <w:pPr>
              <w:spacing w:before="57"/>
              <w:jc w:val="center"/>
              <w:rPr>
                <w:rFonts w:ascii="宋体" w:eastAsia="宋体"/>
                <w:color w:val="231F20"/>
                <w:sz w:val="20"/>
                <w:szCs w:val="21"/>
              </w:rPr>
            </w:pPr>
          </w:p>
        </w:tc>
        <w:tc>
          <w:tcPr>
            <w:tcW w:w="900" w:type="dxa"/>
            <w:vMerge w:val="restart"/>
            <w:tcBorders>
              <w:top w:val="single" w:sz="8" w:space="0" w:color="808080"/>
              <w:left w:val="nil"/>
              <w:bottom w:val="single" w:sz="8" w:space="0" w:color="808080"/>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抗菌药物</w:t>
            </w:r>
          </w:p>
        </w:tc>
        <w:tc>
          <w:tcPr>
            <w:tcW w:w="1800" w:type="dxa"/>
            <w:gridSpan w:val="3"/>
            <w:tcBorders>
              <w:top w:val="single" w:sz="8" w:space="0" w:color="808080"/>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弗劳地柠檬酸杆菌(n=35)</w:t>
            </w:r>
          </w:p>
        </w:tc>
      </w:tr>
      <w:tr>
        <w:tblPrEx>
          <w:tblW w:w="5000" w:type="pct"/>
          <w:jc w:val="center"/>
          <w:tblCellMar>
            <w:left w:w="108" w:type="dxa"/>
            <w:right w:w="108" w:type="dxa"/>
          </w:tblCellMar>
        </w:tblPrEx>
        <w:trPr>
          <w:trHeight w:val="400"/>
          <w:jc w:val="center"/>
        </w:trPr>
        <w:tc>
          <w:tcPr>
            <w:tcW w:w="900" w:type="dxa"/>
            <w:vMerge/>
            <w:tcBorders>
              <w:top w:val="single" w:sz="8" w:space="0" w:color="808080"/>
              <w:left w:val="nil"/>
              <w:bottom w:val="single" w:sz="8" w:space="0" w:color="808080"/>
              <w:right w:val="nil"/>
            </w:tcBorders>
            <w:vAlign w:val="center"/>
          </w:tcPr>
          <w:p>
            <w:pPr>
              <w:spacing w:before="57"/>
              <w:jc w:val="center"/>
              <w:rPr>
                <w:rFonts w:ascii="宋体" w:eastAsia="宋体"/>
                <w:color w:val="231F20"/>
                <w:sz w:val="18"/>
                <w:szCs w:val="21"/>
              </w:rPr>
            </w:pP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18"/>
                <w:szCs w:val="21"/>
              </w:rPr>
            </w:pPr>
            <w:r>
              <w:rPr>
                <w:rFonts w:ascii="宋体" w:eastAsia="宋体"/>
                <w:color w:val="231F20"/>
                <w:sz w:val="18"/>
                <w:szCs w:val="21"/>
              </w:rPr>
              <w:t>数量</w:t>
            </w: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18"/>
                <w:szCs w:val="21"/>
              </w:rPr>
            </w:pPr>
            <w:r>
              <w:rPr>
                <w:rFonts w:ascii="宋体" w:eastAsia="宋体"/>
                <w:color w:val="231F20"/>
                <w:sz w:val="18"/>
                <w:szCs w:val="21"/>
              </w:rPr>
              <w:t>耐药率</w:t>
            </w: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18"/>
                <w:szCs w:val="21"/>
              </w:rPr>
            </w:pPr>
            <w:r>
              <w:rPr>
                <w:rFonts w:ascii="宋体" w:eastAsia="宋体"/>
                <w:color w:val="231F20"/>
                <w:sz w:val="18"/>
                <w:szCs w:val="21"/>
              </w:rPr>
              <w:t>敏感率</w:t>
            </w:r>
          </w:p>
        </w:tc>
        <w:tc>
          <w:tcPr>
            <w:tcW w:w="200" w:type="dxa"/>
            <w:vMerge/>
            <w:tcBorders>
              <w:top w:val="nil"/>
              <w:left w:val="nil"/>
              <w:bottom w:val="single" w:sz="8" w:space="0" w:color="808080"/>
              <w:right w:val="nil"/>
            </w:tcBorders>
            <w:vAlign w:val="center"/>
          </w:tcPr>
          <w:p>
            <w:pPr>
              <w:spacing w:before="57"/>
              <w:jc w:val="center"/>
              <w:rPr>
                <w:rFonts w:ascii="宋体" w:eastAsia="宋体"/>
                <w:color w:val="231F20"/>
                <w:sz w:val="18"/>
                <w:szCs w:val="21"/>
              </w:rPr>
            </w:pPr>
          </w:p>
        </w:tc>
        <w:tc>
          <w:tcPr>
            <w:tcW w:w="900" w:type="dxa"/>
            <w:vMerge/>
            <w:tcBorders>
              <w:top w:val="nil"/>
              <w:left w:val="nil"/>
              <w:bottom w:val="single" w:sz="8" w:space="0" w:color="808080"/>
              <w:right w:val="nil"/>
            </w:tcBorders>
            <w:vAlign w:val="center"/>
          </w:tcPr>
          <w:p>
            <w:pPr>
              <w:spacing w:before="57"/>
              <w:jc w:val="center"/>
              <w:rPr>
                <w:rFonts w:ascii="宋体" w:eastAsia="宋体"/>
                <w:color w:val="231F20"/>
                <w:sz w:val="18"/>
                <w:szCs w:val="21"/>
              </w:rPr>
            </w:pP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18"/>
                <w:szCs w:val="21"/>
              </w:rPr>
            </w:pPr>
            <w:r>
              <w:rPr>
                <w:rFonts w:ascii="宋体" w:eastAsia="宋体"/>
                <w:color w:val="231F20"/>
                <w:sz w:val="18"/>
                <w:szCs w:val="21"/>
              </w:rPr>
              <w:t>数量</w:t>
            </w: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18"/>
                <w:szCs w:val="21"/>
              </w:rPr>
            </w:pPr>
            <w:r>
              <w:rPr>
                <w:rFonts w:ascii="宋体" w:eastAsia="宋体"/>
                <w:color w:val="231F20"/>
                <w:sz w:val="18"/>
                <w:szCs w:val="21"/>
              </w:rPr>
              <w:t>耐药率</w:t>
            </w: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18"/>
                <w:szCs w:val="21"/>
              </w:rPr>
            </w:pPr>
            <w:r>
              <w:rPr>
                <w:rFonts w:ascii="宋体" w:eastAsia="宋体"/>
                <w:color w:val="231F20"/>
                <w:sz w:val="18"/>
                <w:szCs w:val="21"/>
              </w:rPr>
              <w:t>敏感率</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替加环素</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27</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3.7</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81.5</w:t>
            </w:r>
          </w:p>
        </w:tc>
        <w:tc>
          <w:tcPr>
            <w:tcW w:w="200" w:type="dxa"/>
            <w:tcBorders>
              <w:top w:val="nil"/>
              <w:left w:val="nil"/>
              <w:bottom w:val="nil"/>
              <w:right w:val="nil"/>
            </w:tcBorders>
            <w:vAlign w:val="center"/>
          </w:tcPr>
          <w:p>
            <w:pPr>
              <w:spacing w:before="57"/>
              <w:jc w:val="left"/>
              <w:rPr>
                <w:rFonts w:ascii="宋体" w:eastAsia="宋体"/>
                <w:color w:val="231F20"/>
                <w:sz w:val="20"/>
                <w:szCs w:val="21"/>
              </w:rPr>
            </w:pPr>
          </w:p>
        </w:tc>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替加环素</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35</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5.7</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91.4</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阿米卡星</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28</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0.0</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100</w:t>
            </w:r>
          </w:p>
        </w:tc>
        <w:tc>
          <w:tcPr>
            <w:tcW w:w="200" w:type="dxa"/>
            <w:tcBorders>
              <w:top w:val="nil"/>
              <w:left w:val="nil"/>
              <w:bottom w:val="nil"/>
              <w:right w:val="nil"/>
            </w:tcBorders>
            <w:vAlign w:val="center"/>
          </w:tcPr>
          <w:p>
            <w:pPr>
              <w:spacing w:before="57"/>
              <w:jc w:val="left"/>
              <w:rPr>
                <w:rFonts w:ascii="宋体" w:eastAsia="宋体"/>
                <w:color w:val="231F20"/>
                <w:sz w:val="20"/>
                <w:szCs w:val="21"/>
              </w:rPr>
            </w:pPr>
          </w:p>
        </w:tc>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阿米卡星</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35</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0.0</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100</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甲氧苄啶/磺胺甲噁唑</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28</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0.0</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100</w:t>
            </w:r>
          </w:p>
        </w:tc>
        <w:tc>
          <w:tcPr>
            <w:tcW w:w="200" w:type="dxa"/>
            <w:tcBorders>
              <w:top w:val="nil"/>
              <w:left w:val="nil"/>
              <w:bottom w:val="nil"/>
              <w:right w:val="nil"/>
            </w:tcBorders>
            <w:vAlign w:val="center"/>
          </w:tcPr>
          <w:p>
            <w:pPr>
              <w:spacing w:before="57"/>
              <w:jc w:val="left"/>
              <w:rPr>
                <w:rFonts w:ascii="宋体" w:eastAsia="宋体"/>
                <w:color w:val="231F20"/>
                <w:sz w:val="20"/>
                <w:szCs w:val="21"/>
              </w:rPr>
            </w:pPr>
          </w:p>
        </w:tc>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厄他培南</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30</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3.3</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96.7</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哌拉西林/他唑巴坦</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28</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0.0</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96.4</w:t>
            </w:r>
          </w:p>
        </w:tc>
        <w:tc>
          <w:tcPr>
            <w:tcW w:w="200" w:type="dxa"/>
            <w:tcBorders>
              <w:top w:val="nil"/>
              <w:left w:val="nil"/>
              <w:bottom w:val="nil"/>
              <w:right w:val="nil"/>
            </w:tcBorders>
            <w:vAlign w:val="center"/>
          </w:tcPr>
          <w:p>
            <w:pPr>
              <w:spacing w:before="57"/>
              <w:jc w:val="left"/>
              <w:rPr>
                <w:rFonts w:ascii="宋体" w:eastAsia="宋体"/>
                <w:color w:val="231F20"/>
                <w:sz w:val="20"/>
                <w:szCs w:val="21"/>
              </w:rPr>
            </w:pPr>
          </w:p>
        </w:tc>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美罗培南</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35</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2.9</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97.1</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美罗培南</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28</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0.0</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100</w:t>
            </w:r>
          </w:p>
        </w:tc>
        <w:tc>
          <w:tcPr>
            <w:tcW w:w="200" w:type="dxa"/>
            <w:tcBorders>
              <w:top w:val="nil"/>
              <w:left w:val="nil"/>
              <w:bottom w:val="nil"/>
              <w:right w:val="nil"/>
            </w:tcBorders>
            <w:vAlign w:val="center"/>
          </w:tcPr>
          <w:p>
            <w:pPr>
              <w:spacing w:before="57"/>
              <w:jc w:val="left"/>
              <w:rPr>
                <w:rFonts w:ascii="宋体" w:eastAsia="宋体"/>
                <w:color w:val="231F20"/>
                <w:sz w:val="20"/>
                <w:szCs w:val="21"/>
              </w:rPr>
            </w:pPr>
          </w:p>
        </w:tc>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亚胺培南</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34</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2.9</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97.1</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头孢他啶</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28</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0.0</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100</w:t>
            </w:r>
          </w:p>
        </w:tc>
        <w:tc>
          <w:tcPr>
            <w:tcW w:w="200" w:type="dxa"/>
            <w:tcBorders>
              <w:top w:val="nil"/>
              <w:left w:val="nil"/>
              <w:bottom w:val="nil"/>
              <w:right w:val="nil"/>
            </w:tcBorders>
            <w:vAlign w:val="center"/>
          </w:tcPr>
          <w:p>
            <w:pPr>
              <w:spacing w:before="57"/>
              <w:jc w:val="left"/>
              <w:rPr>
                <w:rFonts w:ascii="宋体" w:eastAsia="宋体"/>
                <w:color w:val="231F20"/>
                <w:sz w:val="20"/>
                <w:szCs w:val="21"/>
              </w:rPr>
            </w:pPr>
          </w:p>
        </w:tc>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头孢哌酮/舒巴坦</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35</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8.6</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85.7</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厄他培南</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19</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0.0</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100</w:t>
            </w:r>
          </w:p>
        </w:tc>
        <w:tc>
          <w:tcPr>
            <w:tcW w:w="200" w:type="dxa"/>
            <w:tcBorders>
              <w:top w:val="nil"/>
              <w:left w:val="nil"/>
              <w:bottom w:val="nil"/>
              <w:right w:val="nil"/>
            </w:tcBorders>
            <w:vAlign w:val="center"/>
          </w:tcPr>
          <w:p>
            <w:pPr>
              <w:spacing w:before="57"/>
              <w:jc w:val="left"/>
              <w:rPr>
                <w:rFonts w:ascii="宋体" w:eastAsia="宋体"/>
                <w:color w:val="231F20"/>
                <w:sz w:val="20"/>
                <w:szCs w:val="21"/>
              </w:rPr>
            </w:pPr>
          </w:p>
        </w:tc>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头孢吡肟</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35</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5.7</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91.4</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亚胺培南</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21</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4.8</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90.5</w:t>
            </w:r>
          </w:p>
        </w:tc>
        <w:tc>
          <w:tcPr>
            <w:tcW w:w="200" w:type="dxa"/>
            <w:tcBorders>
              <w:top w:val="nil"/>
              <w:left w:val="nil"/>
              <w:bottom w:val="nil"/>
              <w:right w:val="nil"/>
            </w:tcBorders>
            <w:vAlign w:val="center"/>
          </w:tcPr>
          <w:p>
            <w:pPr>
              <w:spacing w:before="57"/>
              <w:jc w:val="left"/>
              <w:rPr>
                <w:rFonts w:ascii="宋体" w:eastAsia="宋体"/>
                <w:color w:val="231F20"/>
                <w:sz w:val="20"/>
                <w:szCs w:val="21"/>
              </w:rPr>
            </w:pPr>
          </w:p>
        </w:tc>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哌拉西林/他唑巴坦</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35</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2.9</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74.3</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左氧氟沙星</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28</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3.6</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89.3</w:t>
            </w:r>
          </w:p>
        </w:tc>
        <w:tc>
          <w:tcPr>
            <w:tcW w:w="200" w:type="dxa"/>
            <w:tcBorders>
              <w:top w:val="nil"/>
              <w:left w:val="nil"/>
              <w:bottom w:val="nil"/>
              <w:right w:val="nil"/>
            </w:tcBorders>
            <w:vAlign w:val="center"/>
          </w:tcPr>
          <w:p>
            <w:pPr>
              <w:spacing w:before="57"/>
              <w:jc w:val="left"/>
              <w:rPr>
                <w:rFonts w:ascii="宋体" w:eastAsia="宋体"/>
                <w:color w:val="231F20"/>
                <w:sz w:val="20"/>
                <w:szCs w:val="21"/>
              </w:rPr>
            </w:pPr>
          </w:p>
        </w:tc>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左氧氟沙星</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35</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22.9</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74.3</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头孢吡肟</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28</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0.0</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100</w:t>
            </w:r>
          </w:p>
        </w:tc>
        <w:tc>
          <w:tcPr>
            <w:tcW w:w="200" w:type="dxa"/>
            <w:tcBorders>
              <w:top w:val="nil"/>
              <w:left w:val="nil"/>
              <w:bottom w:val="nil"/>
              <w:right w:val="nil"/>
            </w:tcBorders>
            <w:vAlign w:val="center"/>
          </w:tcPr>
          <w:p>
            <w:pPr>
              <w:spacing w:before="57"/>
              <w:jc w:val="left"/>
              <w:rPr>
                <w:rFonts w:ascii="宋体" w:eastAsia="宋体"/>
                <w:color w:val="231F20"/>
                <w:sz w:val="20"/>
                <w:szCs w:val="21"/>
              </w:rPr>
            </w:pPr>
          </w:p>
        </w:tc>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庆大霉素</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35</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11.4</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88.6</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头孢哌酮/舒巴坦</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28</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0.0</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92.9</w:t>
            </w:r>
          </w:p>
        </w:tc>
        <w:tc>
          <w:tcPr>
            <w:tcW w:w="200" w:type="dxa"/>
            <w:tcBorders>
              <w:top w:val="nil"/>
              <w:left w:val="nil"/>
              <w:bottom w:val="nil"/>
              <w:right w:val="nil"/>
            </w:tcBorders>
            <w:vAlign w:val="center"/>
          </w:tcPr>
          <w:p>
            <w:pPr>
              <w:spacing w:before="57"/>
              <w:jc w:val="left"/>
              <w:rPr>
                <w:rFonts w:ascii="宋体" w:eastAsia="宋体"/>
                <w:color w:val="231F20"/>
                <w:sz w:val="20"/>
                <w:szCs w:val="21"/>
              </w:rPr>
            </w:pPr>
          </w:p>
        </w:tc>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环丙沙星</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35</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22.9</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74.3</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庆大霉素</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28</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0.0</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100</w:t>
            </w:r>
          </w:p>
        </w:tc>
        <w:tc>
          <w:tcPr>
            <w:tcW w:w="200" w:type="dxa"/>
            <w:tcBorders>
              <w:top w:val="nil"/>
              <w:left w:val="nil"/>
              <w:bottom w:val="nil"/>
              <w:right w:val="nil"/>
            </w:tcBorders>
            <w:vAlign w:val="center"/>
          </w:tcPr>
          <w:p>
            <w:pPr>
              <w:spacing w:before="57"/>
              <w:jc w:val="left"/>
              <w:rPr>
                <w:rFonts w:ascii="宋体" w:eastAsia="宋体"/>
                <w:color w:val="231F20"/>
                <w:sz w:val="20"/>
                <w:szCs w:val="21"/>
              </w:rPr>
            </w:pPr>
          </w:p>
        </w:tc>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甲氧苄啶/磺胺甲噁唑</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35</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28.6</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71.4</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环丙沙星</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28</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10.7</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89.3</w:t>
            </w:r>
          </w:p>
        </w:tc>
        <w:tc>
          <w:tcPr>
            <w:tcW w:w="200" w:type="dxa"/>
            <w:tcBorders>
              <w:top w:val="nil"/>
              <w:left w:val="nil"/>
              <w:bottom w:val="nil"/>
              <w:right w:val="nil"/>
            </w:tcBorders>
            <w:vAlign w:val="center"/>
          </w:tcPr>
          <w:p>
            <w:pPr>
              <w:spacing w:before="57"/>
              <w:jc w:val="left"/>
              <w:rPr>
                <w:rFonts w:ascii="宋体" w:eastAsia="宋体"/>
                <w:color w:val="231F20"/>
                <w:sz w:val="20"/>
                <w:szCs w:val="21"/>
              </w:rPr>
            </w:pPr>
          </w:p>
        </w:tc>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头孢他啶</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35</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25.7</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74.3</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头孢噻肟</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20</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50.0</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50</w:t>
            </w:r>
          </w:p>
        </w:tc>
        <w:tc>
          <w:tcPr>
            <w:tcW w:w="200" w:type="dxa"/>
            <w:tcBorders>
              <w:top w:val="nil"/>
              <w:left w:val="nil"/>
              <w:bottom w:val="nil"/>
              <w:right w:val="nil"/>
            </w:tcBorders>
            <w:vAlign w:val="center"/>
          </w:tcPr>
          <w:p>
            <w:pPr>
              <w:spacing w:before="57"/>
              <w:jc w:val="left"/>
              <w:rPr>
                <w:rFonts w:ascii="宋体" w:eastAsia="宋体"/>
                <w:color w:val="231F20"/>
                <w:sz w:val="20"/>
                <w:szCs w:val="21"/>
              </w:rPr>
            </w:pPr>
          </w:p>
        </w:tc>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头孢噻肟</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9</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33.3</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44.4</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头孢西丁</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28</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100.0</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w:t>
            </w:r>
          </w:p>
        </w:tc>
        <w:tc>
          <w:tcPr>
            <w:tcW w:w="200" w:type="dxa"/>
            <w:tcBorders>
              <w:top w:val="nil"/>
              <w:left w:val="nil"/>
              <w:bottom w:val="nil"/>
              <w:right w:val="nil"/>
            </w:tcBorders>
            <w:vAlign w:val="center"/>
          </w:tcPr>
          <w:p>
            <w:pPr>
              <w:spacing w:before="57"/>
              <w:jc w:val="left"/>
              <w:rPr>
                <w:rFonts w:ascii="宋体" w:eastAsia="宋体"/>
                <w:color w:val="231F20"/>
                <w:sz w:val="20"/>
                <w:szCs w:val="21"/>
              </w:rPr>
            </w:pPr>
          </w:p>
        </w:tc>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头孢呋辛</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35</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100.0</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氨苄西林</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28</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7.1</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w:t>
            </w:r>
          </w:p>
        </w:tc>
        <w:tc>
          <w:tcPr>
            <w:tcW w:w="200" w:type="dxa"/>
            <w:tcBorders>
              <w:top w:val="nil"/>
              <w:left w:val="nil"/>
              <w:bottom w:val="nil"/>
              <w:right w:val="nil"/>
            </w:tcBorders>
            <w:vAlign w:val="center"/>
          </w:tcPr>
          <w:p>
            <w:pPr>
              <w:spacing w:before="57"/>
              <w:jc w:val="left"/>
              <w:rPr>
                <w:rFonts w:ascii="宋体" w:eastAsia="宋体"/>
                <w:color w:val="231F20"/>
                <w:sz w:val="20"/>
                <w:szCs w:val="21"/>
              </w:rPr>
            </w:pPr>
          </w:p>
        </w:tc>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头孢西丁</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35</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100.0</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w:t>
            </w:r>
          </w:p>
        </w:tc>
      </w:tr>
      <w:tr>
        <w:tblPrEx>
          <w:tblW w:w="5000" w:type="pct"/>
          <w:jc w:val="center"/>
          <w:tblCellMar>
            <w:left w:w="108" w:type="dxa"/>
            <w:right w:w="108" w:type="dxa"/>
          </w:tblCellMar>
        </w:tblPrEx>
        <w:trPr>
          <w:trHeight w:val="400"/>
          <w:jc w:val="center"/>
        </w:trPr>
        <w:tc>
          <w:tcPr>
            <w:tcW w:w="900" w:type="dxa"/>
            <w:tcBorders>
              <w:top w:val="nil"/>
              <w:left w:val="nil"/>
              <w:bottom w:val="single" w:sz="8" w:space="0" w:color="808080"/>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头孢呋辛</w:t>
            </w: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28</w:t>
            </w: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100.0</w:t>
            </w: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w:t>
            </w:r>
          </w:p>
        </w:tc>
        <w:tc>
          <w:tcPr>
            <w:tcW w:w="200" w:type="dxa"/>
            <w:tcBorders>
              <w:top w:val="nil"/>
              <w:left w:val="nil"/>
              <w:bottom w:val="single" w:sz="8" w:space="0" w:color="808080"/>
              <w:right w:val="nil"/>
            </w:tcBorders>
            <w:vAlign w:val="center"/>
          </w:tcPr>
          <w:p>
            <w:pPr>
              <w:spacing w:before="57"/>
              <w:jc w:val="left"/>
              <w:rPr>
                <w:rFonts w:ascii="宋体" w:eastAsia="宋体"/>
                <w:color w:val="231F20"/>
                <w:sz w:val="20"/>
                <w:szCs w:val="21"/>
              </w:rPr>
            </w:pPr>
          </w:p>
        </w:tc>
        <w:tc>
          <w:tcPr>
            <w:tcW w:w="900" w:type="dxa"/>
            <w:tcBorders>
              <w:top w:val="nil"/>
              <w:left w:val="nil"/>
              <w:bottom w:val="single" w:sz="8" w:space="0" w:color="808080"/>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氨苄西林</w:t>
            </w: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35</w:t>
            </w: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37.1</w:t>
            </w: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w:t>
            </w:r>
          </w:p>
        </w:tc>
      </w:tr>
    </w:tbl>
    <w:p>
      <w:pPr>
        <w:spacing w:before="57"/>
        <w:jc w:val="right"/>
        <w:rPr>
          <w:rFonts w:ascii="宋体" w:eastAsia="宋体"/>
          <w:color w:val="231F20"/>
          <w:sz w:val="20"/>
          <w:szCs w:val="21"/>
        </w:rPr>
      </w:pPr>
      <w:bookmarkEnd w:id="18"/>
    </w:p>
    <w:p>
      <w:pPr>
        <w:spacing w:before="57"/>
        <w:rPr>
          <w:rFonts w:ascii="宋体" w:eastAsia="宋体"/>
          <w:color w:val="231F20"/>
          <w:sz w:val="21"/>
          <w:szCs w:val="21"/>
        </w:rPr>
      </w:pPr>
    </w:p>
    <w:p>
      <w:pPr>
        <w:spacing w:before="57"/>
        <w:jc w:val="left"/>
        <w:rPr>
          <w:rFonts w:ascii="宋体" w:eastAsia="宋体"/>
          <w:color w:val="231F20"/>
          <w:sz w:val="21"/>
          <w:szCs w:val="21"/>
        </w:rPr>
      </w:pPr>
      <w:bookmarkStart w:id="19" w:name="data_table_17"/>
      <w:r>
        <w:rPr>
          <w:rFonts w:ascii="宋体" w:eastAsia="宋体"/>
          <w:color w:val="231F20"/>
          <w:sz w:val="21"/>
          <w:szCs w:val="21"/>
        </w:rPr>
        <w:t>表15.铜绿假单胞菌和鲍曼不动杆菌对抗菌药物的耐药率和敏感率（%）</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
      <w:tblGrid>
        <w:gridCol w:w="900"/>
        <w:gridCol w:w="600"/>
        <w:gridCol w:w="600"/>
        <w:gridCol w:w="600"/>
        <w:gridCol w:w="200"/>
        <w:gridCol w:w="900"/>
        <w:gridCol w:w="600"/>
        <w:gridCol w:w="600"/>
        <w:gridCol w:w="600"/>
      </w:tblGrid>
      <w:tr>
        <w:tblPrEx>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400"/>
          <w:jc w:val="center"/>
        </w:trPr>
        <w:tc>
          <w:tcPr>
            <w:tcW w:w="900" w:type="dxa"/>
            <w:vMerge w:val="restart"/>
            <w:tcBorders>
              <w:top w:val="single" w:sz="8" w:space="0" w:color="808080"/>
              <w:left w:val="nil"/>
              <w:bottom w:val="single" w:sz="8" w:space="0" w:color="808080"/>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抗菌药物</w:t>
            </w:r>
          </w:p>
        </w:tc>
        <w:tc>
          <w:tcPr>
            <w:tcW w:w="1800" w:type="dxa"/>
            <w:gridSpan w:val="3"/>
            <w:tcBorders>
              <w:top w:val="single" w:sz="8" w:space="0" w:color="808080"/>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铜绿假单胞菌(n=237)</w:t>
            </w:r>
          </w:p>
        </w:tc>
        <w:tc>
          <w:tcPr>
            <w:tcW w:w="200" w:type="dxa"/>
            <w:vMerge w:val="restart"/>
            <w:tcBorders>
              <w:top w:val="single" w:sz="8" w:space="0" w:color="808080"/>
              <w:left w:val="nil"/>
              <w:bottom w:val="single" w:sz="8" w:space="0" w:color="808080"/>
              <w:right w:val="nil"/>
            </w:tcBorders>
            <w:vAlign w:val="center"/>
          </w:tcPr>
          <w:p>
            <w:pPr>
              <w:spacing w:before="57"/>
              <w:jc w:val="center"/>
              <w:rPr>
                <w:rFonts w:ascii="宋体" w:eastAsia="宋体"/>
                <w:color w:val="231F20"/>
                <w:sz w:val="20"/>
                <w:szCs w:val="21"/>
              </w:rPr>
            </w:pPr>
          </w:p>
        </w:tc>
        <w:tc>
          <w:tcPr>
            <w:tcW w:w="900" w:type="dxa"/>
            <w:vMerge w:val="restart"/>
            <w:tcBorders>
              <w:top w:val="single" w:sz="8" w:space="0" w:color="808080"/>
              <w:left w:val="nil"/>
              <w:bottom w:val="single" w:sz="8" w:space="0" w:color="808080"/>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抗菌药物</w:t>
            </w:r>
          </w:p>
        </w:tc>
        <w:tc>
          <w:tcPr>
            <w:tcW w:w="1800" w:type="dxa"/>
            <w:gridSpan w:val="3"/>
            <w:tcBorders>
              <w:top w:val="single" w:sz="8" w:space="0" w:color="808080"/>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鲍曼不动杆菌(n=48)</w:t>
            </w:r>
          </w:p>
        </w:tc>
      </w:tr>
      <w:tr>
        <w:tblPrEx>
          <w:tblW w:w="5000" w:type="pct"/>
          <w:jc w:val="center"/>
          <w:tblCellMar>
            <w:left w:w="108" w:type="dxa"/>
            <w:right w:w="108" w:type="dxa"/>
          </w:tblCellMar>
        </w:tblPrEx>
        <w:trPr>
          <w:trHeight w:val="400"/>
          <w:jc w:val="center"/>
        </w:trPr>
        <w:tc>
          <w:tcPr>
            <w:tcW w:w="900" w:type="dxa"/>
            <w:vMerge/>
            <w:tcBorders>
              <w:top w:val="single" w:sz="8" w:space="0" w:color="808080"/>
              <w:left w:val="nil"/>
              <w:bottom w:val="single" w:sz="8" w:space="0" w:color="808080"/>
              <w:right w:val="nil"/>
            </w:tcBorders>
            <w:vAlign w:val="center"/>
          </w:tcPr>
          <w:p>
            <w:pPr>
              <w:spacing w:before="57"/>
              <w:jc w:val="center"/>
              <w:rPr>
                <w:rFonts w:ascii="宋体" w:eastAsia="宋体"/>
                <w:color w:val="231F20"/>
                <w:sz w:val="18"/>
                <w:szCs w:val="21"/>
              </w:rPr>
            </w:pP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18"/>
                <w:szCs w:val="21"/>
              </w:rPr>
            </w:pPr>
            <w:r>
              <w:rPr>
                <w:rFonts w:ascii="宋体" w:eastAsia="宋体"/>
                <w:color w:val="231F20"/>
                <w:sz w:val="18"/>
                <w:szCs w:val="21"/>
              </w:rPr>
              <w:t>数量</w:t>
            </w: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18"/>
                <w:szCs w:val="21"/>
              </w:rPr>
            </w:pPr>
            <w:r>
              <w:rPr>
                <w:rFonts w:ascii="宋体" w:eastAsia="宋体"/>
                <w:color w:val="231F20"/>
                <w:sz w:val="18"/>
                <w:szCs w:val="21"/>
              </w:rPr>
              <w:t>耐药率</w:t>
            </w: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18"/>
                <w:szCs w:val="21"/>
              </w:rPr>
            </w:pPr>
            <w:r>
              <w:rPr>
                <w:rFonts w:ascii="宋体" w:eastAsia="宋体"/>
                <w:color w:val="231F20"/>
                <w:sz w:val="18"/>
                <w:szCs w:val="21"/>
              </w:rPr>
              <w:t>敏感率</w:t>
            </w:r>
          </w:p>
        </w:tc>
        <w:tc>
          <w:tcPr>
            <w:tcW w:w="200" w:type="dxa"/>
            <w:vMerge/>
            <w:tcBorders>
              <w:top w:val="nil"/>
              <w:left w:val="nil"/>
              <w:bottom w:val="single" w:sz="8" w:space="0" w:color="808080"/>
              <w:right w:val="nil"/>
            </w:tcBorders>
            <w:vAlign w:val="center"/>
          </w:tcPr>
          <w:p>
            <w:pPr>
              <w:spacing w:before="57"/>
              <w:jc w:val="center"/>
              <w:rPr>
                <w:rFonts w:ascii="宋体" w:eastAsia="宋体"/>
                <w:color w:val="231F20"/>
                <w:sz w:val="18"/>
                <w:szCs w:val="21"/>
              </w:rPr>
            </w:pPr>
          </w:p>
        </w:tc>
        <w:tc>
          <w:tcPr>
            <w:tcW w:w="900" w:type="dxa"/>
            <w:vMerge/>
            <w:tcBorders>
              <w:top w:val="nil"/>
              <w:left w:val="nil"/>
              <w:bottom w:val="single" w:sz="8" w:space="0" w:color="808080"/>
              <w:right w:val="nil"/>
            </w:tcBorders>
            <w:vAlign w:val="center"/>
          </w:tcPr>
          <w:p>
            <w:pPr>
              <w:spacing w:before="57"/>
              <w:jc w:val="center"/>
              <w:rPr>
                <w:rFonts w:ascii="宋体" w:eastAsia="宋体"/>
                <w:color w:val="231F20"/>
                <w:sz w:val="18"/>
                <w:szCs w:val="21"/>
              </w:rPr>
            </w:pP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18"/>
                <w:szCs w:val="21"/>
              </w:rPr>
            </w:pPr>
            <w:r>
              <w:rPr>
                <w:rFonts w:ascii="宋体" w:eastAsia="宋体"/>
                <w:color w:val="231F20"/>
                <w:sz w:val="18"/>
                <w:szCs w:val="21"/>
              </w:rPr>
              <w:t>数量</w:t>
            </w: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18"/>
                <w:szCs w:val="21"/>
              </w:rPr>
            </w:pPr>
            <w:r>
              <w:rPr>
                <w:rFonts w:ascii="宋体" w:eastAsia="宋体"/>
                <w:color w:val="231F20"/>
                <w:sz w:val="18"/>
                <w:szCs w:val="21"/>
              </w:rPr>
              <w:t>耐药率</w:t>
            </w: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18"/>
                <w:szCs w:val="21"/>
              </w:rPr>
            </w:pPr>
            <w:r>
              <w:rPr>
                <w:rFonts w:ascii="宋体" w:eastAsia="宋体"/>
                <w:color w:val="231F20"/>
                <w:sz w:val="18"/>
                <w:szCs w:val="21"/>
              </w:rPr>
              <w:t>敏感率</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阿米卡星</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237</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0.4</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99.6</w:t>
            </w:r>
          </w:p>
        </w:tc>
        <w:tc>
          <w:tcPr>
            <w:tcW w:w="200" w:type="dxa"/>
            <w:tcBorders>
              <w:top w:val="nil"/>
              <w:left w:val="nil"/>
              <w:bottom w:val="nil"/>
              <w:right w:val="nil"/>
            </w:tcBorders>
            <w:vAlign w:val="center"/>
          </w:tcPr>
          <w:p>
            <w:pPr>
              <w:spacing w:before="57"/>
              <w:jc w:val="left"/>
              <w:rPr>
                <w:rFonts w:ascii="宋体" w:eastAsia="宋体"/>
                <w:color w:val="231F20"/>
                <w:sz w:val="20"/>
                <w:szCs w:val="21"/>
              </w:rPr>
            </w:pPr>
          </w:p>
        </w:tc>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米诺环素</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48</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0.0</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89.6</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头孢吡肟</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237</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0.8</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93.7</w:t>
            </w:r>
          </w:p>
        </w:tc>
        <w:tc>
          <w:tcPr>
            <w:tcW w:w="200" w:type="dxa"/>
            <w:tcBorders>
              <w:top w:val="nil"/>
              <w:left w:val="nil"/>
              <w:bottom w:val="nil"/>
              <w:right w:val="nil"/>
            </w:tcBorders>
            <w:vAlign w:val="center"/>
          </w:tcPr>
          <w:p>
            <w:pPr>
              <w:spacing w:before="57"/>
              <w:jc w:val="left"/>
              <w:rPr>
                <w:rFonts w:ascii="宋体" w:eastAsia="宋体"/>
                <w:color w:val="231F20"/>
                <w:sz w:val="20"/>
                <w:szCs w:val="21"/>
              </w:rPr>
            </w:pPr>
          </w:p>
        </w:tc>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头孢哌酮/舒巴坦</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48</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25.0</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60.4</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头孢哌酮/舒巴坦</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237</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5.1</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84.8</w:t>
            </w:r>
          </w:p>
        </w:tc>
        <w:tc>
          <w:tcPr>
            <w:tcW w:w="200" w:type="dxa"/>
            <w:tcBorders>
              <w:top w:val="nil"/>
              <w:left w:val="nil"/>
              <w:bottom w:val="nil"/>
              <w:right w:val="nil"/>
            </w:tcBorders>
            <w:vAlign w:val="center"/>
          </w:tcPr>
          <w:p>
            <w:pPr>
              <w:spacing w:before="57"/>
              <w:jc w:val="left"/>
              <w:rPr>
                <w:rFonts w:ascii="宋体" w:eastAsia="宋体"/>
                <w:color w:val="231F20"/>
                <w:sz w:val="20"/>
                <w:szCs w:val="21"/>
              </w:rPr>
            </w:pPr>
          </w:p>
        </w:tc>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甲氧苄啶/磺胺甲噁唑</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48</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16.7</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83.3</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哌拉西林/他唑巴坦</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237</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4.6</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88.2</w:t>
            </w:r>
          </w:p>
        </w:tc>
        <w:tc>
          <w:tcPr>
            <w:tcW w:w="200" w:type="dxa"/>
            <w:tcBorders>
              <w:top w:val="nil"/>
              <w:left w:val="nil"/>
              <w:bottom w:val="nil"/>
              <w:right w:val="nil"/>
            </w:tcBorders>
            <w:vAlign w:val="center"/>
          </w:tcPr>
          <w:p>
            <w:pPr>
              <w:spacing w:before="57"/>
              <w:jc w:val="left"/>
              <w:rPr>
                <w:rFonts w:ascii="宋体" w:eastAsia="宋体"/>
                <w:color w:val="231F20"/>
                <w:sz w:val="20"/>
                <w:szCs w:val="21"/>
              </w:rPr>
            </w:pPr>
          </w:p>
        </w:tc>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阿米卡星</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48</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29.2</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68.8</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环丙沙星</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237</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11.0</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83.5</w:t>
            </w:r>
          </w:p>
        </w:tc>
        <w:tc>
          <w:tcPr>
            <w:tcW w:w="200" w:type="dxa"/>
            <w:tcBorders>
              <w:top w:val="nil"/>
              <w:left w:val="nil"/>
              <w:bottom w:val="nil"/>
              <w:right w:val="nil"/>
            </w:tcBorders>
            <w:vAlign w:val="center"/>
          </w:tcPr>
          <w:p>
            <w:pPr>
              <w:spacing w:before="57"/>
              <w:jc w:val="left"/>
              <w:rPr>
                <w:rFonts w:ascii="宋体" w:eastAsia="宋体"/>
                <w:color w:val="231F20"/>
                <w:sz w:val="20"/>
                <w:szCs w:val="21"/>
              </w:rPr>
            </w:pPr>
          </w:p>
        </w:tc>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左氧氟沙星</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48</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35.4</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54.2</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头孢他啶</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237</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4.2</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93.7</w:t>
            </w:r>
          </w:p>
        </w:tc>
        <w:tc>
          <w:tcPr>
            <w:tcW w:w="200" w:type="dxa"/>
            <w:tcBorders>
              <w:top w:val="nil"/>
              <w:left w:val="nil"/>
              <w:bottom w:val="nil"/>
              <w:right w:val="nil"/>
            </w:tcBorders>
            <w:vAlign w:val="center"/>
          </w:tcPr>
          <w:p>
            <w:pPr>
              <w:spacing w:before="57"/>
              <w:jc w:val="left"/>
              <w:rPr>
                <w:rFonts w:ascii="宋体" w:eastAsia="宋体"/>
                <w:color w:val="231F20"/>
                <w:sz w:val="20"/>
                <w:szCs w:val="21"/>
              </w:rPr>
            </w:pPr>
          </w:p>
        </w:tc>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庆大霉素</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48</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29.2</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66.7</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左氧氟沙星</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236</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16.9</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75.4</w:t>
            </w:r>
          </w:p>
        </w:tc>
        <w:tc>
          <w:tcPr>
            <w:tcW w:w="200" w:type="dxa"/>
            <w:tcBorders>
              <w:top w:val="nil"/>
              <w:left w:val="nil"/>
              <w:bottom w:val="nil"/>
              <w:right w:val="nil"/>
            </w:tcBorders>
            <w:vAlign w:val="center"/>
          </w:tcPr>
          <w:p>
            <w:pPr>
              <w:spacing w:before="57"/>
              <w:jc w:val="left"/>
              <w:rPr>
                <w:rFonts w:ascii="宋体" w:eastAsia="宋体"/>
                <w:color w:val="231F20"/>
                <w:sz w:val="20"/>
                <w:szCs w:val="21"/>
              </w:rPr>
            </w:pPr>
          </w:p>
        </w:tc>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氨苄西林/舒巴坦</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48</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45.8</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52.1</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哌拉西林</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237</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6.3</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83.1</w:t>
            </w:r>
          </w:p>
        </w:tc>
        <w:tc>
          <w:tcPr>
            <w:tcW w:w="200" w:type="dxa"/>
            <w:tcBorders>
              <w:top w:val="nil"/>
              <w:left w:val="nil"/>
              <w:bottom w:val="nil"/>
              <w:right w:val="nil"/>
            </w:tcBorders>
            <w:vAlign w:val="center"/>
          </w:tcPr>
          <w:p>
            <w:pPr>
              <w:spacing w:before="57"/>
              <w:jc w:val="left"/>
              <w:rPr>
                <w:rFonts w:ascii="宋体" w:eastAsia="宋体"/>
                <w:color w:val="231F20"/>
                <w:sz w:val="20"/>
                <w:szCs w:val="21"/>
              </w:rPr>
            </w:pPr>
          </w:p>
        </w:tc>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头孢吡肟</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48</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43.8</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56.3</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美罗培南</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237</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14.3</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78.5</w:t>
            </w:r>
          </w:p>
        </w:tc>
        <w:tc>
          <w:tcPr>
            <w:tcW w:w="200" w:type="dxa"/>
            <w:tcBorders>
              <w:top w:val="nil"/>
              <w:left w:val="nil"/>
              <w:bottom w:val="nil"/>
              <w:right w:val="nil"/>
            </w:tcBorders>
            <w:vAlign w:val="center"/>
          </w:tcPr>
          <w:p>
            <w:pPr>
              <w:spacing w:before="57"/>
              <w:jc w:val="left"/>
              <w:rPr>
                <w:rFonts w:ascii="宋体" w:eastAsia="宋体"/>
                <w:color w:val="231F20"/>
                <w:sz w:val="20"/>
                <w:szCs w:val="21"/>
              </w:rPr>
            </w:pPr>
          </w:p>
        </w:tc>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亚胺培南</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48</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43.8</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56.3</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氨曲南</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237</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12.2</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65.0</w:t>
            </w:r>
          </w:p>
        </w:tc>
        <w:tc>
          <w:tcPr>
            <w:tcW w:w="200" w:type="dxa"/>
            <w:tcBorders>
              <w:top w:val="nil"/>
              <w:left w:val="nil"/>
              <w:bottom w:val="nil"/>
              <w:right w:val="nil"/>
            </w:tcBorders>
            <w:vAlign w:val="center"/>
          </w:tcPr>
          <w:p>
            <w:pPr>
              <w:spacing w:before="57"/>
              <w:jc w:val="left"/>
              <w:rPr>
                <w:rFonts w:ascii="宋体" w:eastAsia="宋体"/>
                <w:color w:val="231F20"/>
                <w:sz w:val="20"/>
                <w:szCs w:val="21"/>
              </w:rPr>
            </w:pPr>
          </w:p>
        </w:tc>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头孢他啶</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48</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43.8</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54.2</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亚胺培南</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237</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16.9</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80.2</w:t>
            </w:r>
          </w:p>
        </w:tc>
        <w:tc>
          <w:tcPr>
            <w:tcW w:w="200" w:type="dxa"/>
            <w:tcBorders>
              <w:top w:val="nil"/>
              <w:left w:val="nil"/>
              <w:bottom w:val="nil"/>
              <w:right w:val="nil"/>
            </w:tcBorders>
            <w:vAlign w:val="center"/>
          </w:tcPr>
          <w:p>
            <w:pPr>
              <w:spacing w:before="57"/>
              <w:jc w:val="left"/>
              <w:rPr>
                <w:rFonts w:ascii="宋体" w:eastAsia="宋体"/>
                <w:color w:val="231F20"/>
                <w:sz w:val="20"/>
                <w:szCs w:val="21"/>
              </w:rPr>
            </w:pPr>
          </w:p>
        </w:tc>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环丙沙星</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48</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45.8</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54.2</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pPr>
              <w:spacing w:before="57"/>
              <w:jc w:val="left"/>
              <w:rPr>
                <w:rFonts w:ascii="宋体" w:eastAsia="宋体"/>
                <w:color w:val="231F20"/>
                <w:sz w:val="20"/>
                <w:szCs w:val="21"/>
              </w:rPr>
            </w:pP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p>
        </w:tc>
        <w:tc>
          <w:tcPr>
            <w:tcW w:w="200" w:type="dxa"/>
            <w:tcBorders>
              <w:top w:val="nil"/>
              <w:left w:val="nil"/>
              <w:bottom w:val="nil"/>
              <w:right w:val="nil"/>
            </w:tcBorders>
            <w:vAlign w:val="center"/>
          </w:tcPr>
          <w:p>
            <w:pPr>
              <w:spacing w:before="57"/>
              <w:jc w:val="left"/>
              <w:rPr>
                <w:rFonts w:ascii="宋体" w:eastAsia="宋体"/>
                <w:color w:val="231F20"/>
                <w:sz w:val="20"/>
                <w:szCs w:val="21"/>
              </w:rPr>
            </w:pPr>
          </w:p>
        </w:tc>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美罗培南</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48</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43.8</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56.3</w:t>
            </w:r>
          </w:p>
        </w:tc>
      </w:tr>
      <w:tr>
        <w:tblPrEx>
          <w:tblW w:w="5000" w:type="pct"/>
          <w:jc w:val="center"/>
          <w:tblCellMar>
            <w:left w:w="108" w:type="dxa"/>
            <w:right w:w="108" w:type="dxa"/>
          </w:tblCellMar>
        </w:tblPrEx>
        <w:trPr>
          <w:trHeight w:val="400"/>
          <w:jc w:val="center"/>
        </w:trPr>
        <w:tc>
          <w:tcPr>
            <w:tcW w:w="900" w:type="dxa"/>
            <w:tcBorders>
              <w:top w:val="nil"/>
              <w:left w:val="nil"/>
              <w:bottom w:val="single" w:sz="8" w:space="0" w:color="808080"/>
              <w:right w:val="nil"/>
            </w:tcBorders>
            <w:vAlign w:val="center"/>
          </w:tcPr>
          <w:p>
            <w:pPr>
              <w:spacing w:before="57"/>
              <w:jc w:val="left"/>
              <w:rPr>
                <w:rFonts w:ascii="宋体" w:eastAsia="宋体"/>
                <w:color w:val="231F20"/>
                <w:sz w:val="20"/>
                <w:szCs w:val="21"/>
              </w:rPr>
            </w:pP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20"/>
                <w:szCs w:val="21"/>
              </w:rPr>
            </w:pP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20"/>
                <w:szCs w:val="21"/>
              </w:rPr>
            </w:pP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20"/>
                <w:szCs w:val="21"/>
              </w:rPr>
            </w:pPr>
          </w:p>
        </w:tc>
        <w:tc>
          <w:tcPr>
            <w:tcW w:w="200" w:type="dxa"/>
            <w:tcBorders>
              <w:top w:val="nil"/>
              <w:left w:val="nil"/>
              <w:bottom w:val="single" w:sz="8" w:space="0" w:color="808080"/>
              <w:right w:val="nil"/>
            </w:tcBorders>
            <w:vAlign w:val="center"/>
          </w:tcPr>
          <w:p>
            <w:pPr>
              <w:spacing w:before="57"/>
              <w:jc w:val="left"/>
              <w:rPr>
                <w:rFonts w:ascii="宋体" w:eastAsia="宋体"/>
                <w:color w:val="231F20"/>
                <w:sz w:val="20"/>
                <w:szCs w:val="21"/>
              </w:rPr>
            </w:pPr>
          </w:p>
        </w:tc>
        <w:tc>
          <w:tcPr>
            <w:tcW w:w="900" w:type="dxa"/>
            <w:tcBorders>
              <w:top w:val="nil"/>
              <w:left w:val="nil"/>
              <w:bottom w:val="single" w:sz="8" w:space="0" w:color="808080"/>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哌拉西林/他唑巴坦</w:t>
            </w: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48</w:t>
            </w: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45.8</w:t>
            </w: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54.2</w:t>
            </w:r>
          </w:p>
        </w:tc>
      </w:tr>
    </w:tbl>
    <w:p>
      <w:pPr>
        <w:spacing w:before="57"/>
        <w:jc w:val="right"/>
        <w:rPr>
          <w:rFonts w:ascii="宋体" w:eastAsia="宋体"/>
          <w:color w:val="231F20"/>
          <w:sz w:val="20"/>
          <w:szCs w:val="21"/>
        </w:rPr>
      </w:pPr>
      <w:bookmarkEnd w:id="19"/>
    </w:p>
    <w:p>
      <w:pPr>
        <w:spacing w:before="57"/>
        <w:rPr>
          <w:rFonts w:ascii="宋体" w:eastAsia="宋体"/>
          <w:color w:val="231F20"/>
          <w:sz w:val="21"/>
          <w:szCs w:val="21"/>
        </w:rPr>
      </w:pPr>
    </w:p>
    <w:p>
      <w:pPr>
        <w:spacing w:before="57"/>
        <w:jc w:val="left"/>
        <w:rPr>
          <w:rFonts w:ascii="宋体" w:eastAsia="宋体"/>
          <w:color w:val="231F20"/>
          <w:sz w:val="21"/>
          <w:szCs w:val="21"/>
        </w:rPr>
      </w:pPr>
      <w:bookmarkStart w:id="20" w:name="data_table_18"/>
      <w:r>
        <w:rPr>
          <w:rFonts w:ascii="宋体" w:eastAsia="宋体"/>
          <w:color w:val="231F20"/>
          <w:sz w:val="21"/>
          <w:szCs w:val="21"/>
        </w:rPr>
        <w:t>表16.嗜麦芽窄食单胞菌和洋葱伯克霍尔德菌对抗菌药物的耐药率和敏感率（%）</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
      <w:tblGrid>
        <w:gridCol w:w="900"/>
        <w:gridCol w:w="600"/>
        <w:gridCol w:w="600"/>
        <w:gridCol w:w="600"/>
        <w:gridCol w:w="200"/>
        <w:gridCol w:w="900"/>
        <w:gridCol w:w="600"/>
        <w:gridCol w:w="600"/>
        <w:gridCol w:w="600"/>
      </w:tblGrid>
      <w:tr>
        <w:tblPrEx>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400"/>
          <w:jc w:val="center"/>
        </w:trPr>
        <w:tc>
          <w:tcPr>
            <w:tcW w:w="900" w:type="dxa"/>
            <w:vMerge w:val="restart"/>
            <w:tcBorders>
              <w:top w:val="single" w:sz="8" w:space="0" w:color="808080"/>
              <w:left w:val="nil"/>
              <w:bottom w:val="single" w:sz="8" w:space="0" w:color="808080"/>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抗菌药物</w:t>
            </w:r>
          </w:p>
        </w:tc>
        <w:tc>
          <w:tcPr>
            <w:tcW w:w="1800" w:type="dxa"/>
            <w:gridSpan w:val="3"/>
            <w:tcBorders>
              <w:top w:val="single" w:sz="8" w:space="0" w:color="808080"/>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嗜麦芽窄食单胞菌(n=154)</w:t>
            </w:r>
          </w:p>
        </w:tc>
        <w:tc>
          <w:tcPr>
            <w:tcW w:w="200" w:type="dxa"/>
            <w:vMerge w:val="restart"/>
            <w:tcBorders>
              <w:top w:val="single" w:sz="8" w:space="0" w:color="808080"/>
              <w:left w:val="nil"/>
              <w:bottom w:val="single" w:sz="8" w:space="0" w:color="808080"/>
              <w:right w:val="nil"/>
            </w:tcBorders>
            <w:vAlign w:val="center"/>
          </w:tcPr>
          <w:p>
            <w:pPr>
              <w:spacing w:before="57"/>
              <w:jc w:val="center"/>
              <w:rPr>
                <w:rFonts w:ascii="宋体" w:eastAsia="宋体"/>
                <w:color w:val="231F20"/>
                <w:sz w:val="20"/>
                <w:szCs w:val="21"/>
              </w:rPr>
            </w:pPr>
          </w:p>
        </w:tc>
        <w:tc>
          <w:tcPr>
            <w:tcW w:w="900" w:type="dxa"/>
            <w:vMerge w:val="restart"/>
            <w:tcBorders>
              <w:top w:val="single" w:sz="8" w:space="0" w:color="808080"/>
              <w:left w:val="nil"/>
              <w:bottom w:val="single" w:sz="8" w:space="0" w:color="808080"/>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抗菌药物</w:t>
            </w:r>
          </w:p>
        </w:tc>
        <w:tc>
          <w:tcPr>
            <w:tcW w:w="1800" w:type="dxa"/>
            <w:gridSpan w:val="3"/>
            <w:tcBorders>
              <w:top w:val="single" w:sz="8" w:space="0" w:color="808080"/>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洋葱伯克霍尔德菌(n=3)</w:t>
            </w:r>
          </w:p>
        </w:tc>
      </w:tr>
      <w:tr>
        <w:tblPrEx>
          <w:tblW w:w="5000" w:type="pct"/>
          <w:jc w:val="center"/>
          <w:tblCellMar>
            <w:left w:w="108" w:type="dxa"/>
            <w:right w:w="108" w:type="dxa"/>
          </w:tblCellMar>
        </w:tblPrEx>
        <w:trPr>
          <w:trHeight w:val="400"/>
          <w:jc w:val="center"/>
        </w:trPr>
        <w:tc>
          <w:tcPr>
            <w:tcW w:w="900" w:type="dxa"/>
            <w:vMerge/>
            <w:tcBorders>
              <w:top w:val="single" w:sz="8" w:space="0" w:color="808080"/>
              <w:left w:val="nil"/>
              <w:bottom w:val="single" w:sz="8" w:space="0" w:color="808080"/>
              <w:right w:val="nil"/>
            </w:tcBorders>
            <w:vAlign w:val="center"/>
          </w:tcPr>
          <w:p>
            <w:pPr>
              <w:spacing w:before="57"/>
              <w:jc w:val="center"/>
              <w:rPr>
                <w:rFonts w:ascii="宋体" w:eastAsia="宋体"/>
                <w:color w:val="231F20"/>
                <w:sz w:val="18"/>
                <w:szCs w:val="21"/>
              </w:rPr>
            </w:pP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18"/>
                <w:szCs w:val="21"/>
              </w:rPr>
            </w:pPr>
            <w:r>
              <w:rPr>
                <w:rFonts w:ascii="宋体" w:eastAsia="宋体"/>
                <w:color w:val="231F20"/>
                <w:sz w:val="18"/>
                <w:szCs w:val="21"/>
              </w:rPr>
              <w:t>数量</w:t>
            </w: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18"/>
                <w:szCs w:val="21"/>
              </w:rPr>
            </w:pPr>
            <w:r>
              <w:rPr>
                <w:rFonts w:ascii="宋体" w:eastAsia="宋体"/>
                <w:color w:val="231F20"/>
                <w:sz w:val="18"/>
                <w:szCs w:val="21"/>
              </w:rPr>
              <w:t>耐药率</w:t>
            </w: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18"/>
                <w:szCs w:val="21"/>
              </w:rPr>
            </w:pPr>
            <w:r>
              <w:rPr>
                <w:rFonts w:ascii="宋体" w:eastAsia="宋体"/>
                <w:color w:val="231F20"/>
                <w:sz w:val="18"/>
                <w:szCs w:val="21"/>
              </w:rPr>
              <w:t>敏感率</w:t>
            </w:r>
          </w:p>
        </w:tc>
        <w:tc>
          <w:tcPr>
            <w:tcW w:w="200" w:type="dxa"/>
            <w:vMerge/>
            <w:tcBorders>
              <w:top w:val="nil"/>
              <w:left w:val="nil"/>
              <w:bottom w:val="single" w:sz="8" w:space="0" w:color="808080"/>
              <w:right w:val="nil"/>
            </w:tcBorders>
            <w:vAlign w:val="center"/>
          </w:tcPr>
          <w:p>
            <w:pPr>
              <w:spacing w:before="57"/>
              <w:jc w:val="center"/>
              <w:rPr>
                <w:rFonts w:ascii="宋体" w:eastAsia="宋体"/>
                <w:color w:val="231F20"/>
                <w:sz w:val="18"/>
                <w:szCs w:val="21"/>
              </w:rPr>
            </w:pPr>
          </w:p>
        </w:tc>
        <w:tc>
          <w:tcPr>
            <w:tcW w:w="900" w:type="dxa"/>
            <w:vMerge/>
            <w:tcBorders>
              <w:top w:val="nil"/>
              <w:left w:val="nil"/>
              <w:bottom w:val="single" w:sz="8" w:space="0" w:color="808080"/>
              <w:right w:val="nil"/>
            </w:tcBorders>
            <w:vAlign w:val="center"/>
          </w:tcPr>
          <w:p>
            <w:pPr>
              <w:spacing w:before="57"/>
              <w:jc w:val="center"/>
              <w:rPr>
                <w:rFonts w:ascii="宋体" w:eastAsia="宋体"/>
                <w:color w:val="231F20"/>
                <w:sz w:val="18"/>
                <w:szCs w:val="21"/>
              </w:rPr>
            </w:pP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18"/>
                <w:szCs w:val="21"/>
              </w:rPr>
            </w:pPr>
            <w:r>
              <w:rPr>
                <w:rFonts w:ascii="宋体" w:eastAsia="宋体"/>
                <w:color w:val="231F20"/>
                <w:sz w:val="18"/>
                <w:szCs w:val="21"/>
              </w:rPr>
              <w:t>数量</w:t>
            </w: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18"/>
                <w:szCs w:val="21"/>
              </w:rPr>
            </w:pPr>
            <w:r>
              <w:rPr>
                <w:rFonts w:ascii="宋体" w:eastAsia="宋体"/>
                <w:color w:val="231F20"/>
                <w:sz w:val="18"/>
                <w:szCs w:val="21"/>
              </w:rPr>
              <w:t>耐药率</w:t>
            </w: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18"/>
                <w:szCs w:val="21"/>
              </w:rPr>
            </w:pPr>
            <w:r>
              <w:rPr>
                <w:rFonts w:ascii="宋体" w:eastAsia="宋体"/>
                <w:color w:val="231F20"/>
                <w:sz w:val="18"/>
                <w:szCs w:val="21"/>
              </w:rPr>
              <w:t>敏感率</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米诺环素</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154</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1.9</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95.5</w:t>
            </w:r>
          </w:p>
        </w:tc>
        <w:tc>
          <w:tcPr>
            <w:tcW w:w="200" w:type="dxa"/>
            <w:tcBorders>
              <w:top w:val="nil"/>
              <w:left w:val="nil"/>
              <w:bottom w:val="nil"/>
              <w:right w:val="nil"/>
            </w:tcBorders>
            <w:vAlign w:val="center"/>
          </w:tcPr>
          <w:p>
            <w:pPr>
              <w:spacing w:before="57"/>
              <w:jc w:val="left"/>
              <w:rPr>
                <w:rFonts w:ascii="宋体" w:eastAsia="宋体"/>
                <w:color w:val="231F20"/>
                <w:sz w:val="20"/>
                <w:szCs w:val="21"/>
              </w:rPr>
            </w:pPr>
          </w:p>
        </w:tc>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头孢他啶</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0.0</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100</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左氧氟沙星</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154</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12.3</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84.4</w:t>
            </w:r>
          </w:p>
        </w:tc>
        <w:tc>
          <w:tcPr>
            <w:tcW w:w="200" w:type="dxa"/>
            <w:tcBorders>
              <w:top w:val="nil"/>
              <w:left w:val="nil"/>
              <w:bottom w:val="nil"/>
              <w:right w:val="nil"/>
            </w:tcBorders>
            <w:vAlign w:val="center"/>
          </w:tcPr>
          <w:p>
            <w:pPr>
              <w:spacing w:before="57"/>
              <w:jc w:val="left"/>
              <w:rPr>
                <w:rFonts w:ascii="宋体" w:eastAsia="宋体"/>
                <w:color w:val="231F20"/>
                <w:sz w:val="20"/>
                <w:szCs w:val="21"/>
              </w:rPr>
            </w:pPr>
          </w:p>
        </w:tc>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米诺环素</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0.0</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100</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头孢哌酮/舒巴坦</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154</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20.8</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52.6</w:t>
            </w:r>
          </w:p>
        </w:tc>
        <w:tc>
          <w:tcPr>
            <w:tcW w:w="200" w:type="dxa"/>
            <w:tcBorders>
              <w:top w:val="nil"/>
              <w:left w:val="nil"/>
              <w:bottom w:val="nil"/>
              <w:right w:val="nil"/>
            </w:tcBorders>
            <w:vAlign w:val="center"/>
          </w:tcPr>
          <w:p>
            <w:pPr>
              <w:spacing w:before="57"/>
              <w:jc w:val="left"/>
              <w:rPr>
                <w:rFonts w:ascii="宋体" w:eastAsia="宋体"/>
                <w:color w:val="231F20"/>
                <w:sz w:val="20"/>
                <w:szCs w:val="21"/>
              </w:rPr>
            </w:pPr>
          </w:p>
        </w:tc>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美罗培南</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50.0</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w:t>
            </w:r>
          </w:p>
        </w:tc>
      </w:tr>
      <w:tr>
        <w:tblPrEx>
          <w:tblW w:w="5000" w:type="pct"/>
          <w:jc w:val="center"/>
          <w:tblCellMar>
            <w:left w:w="108" w:type="dxa"/>
            <w:right w:w="108" w:type="dxa"/>
          </w:tblCellMar>
        </w:tblPrEx>
        <w:trPr>
          <w:trHeight w:val="400"/>
          <w:jc w:val="center"/>
        </w:trPr>
        <w:tc>
          <w:tcPr>
            <w:tcW w:w="900" w:type="dxa"/>
            <w:tcBorders>
              <w:top w:val="nil"/>
              <w:left w:val="nil"/>
              <w:bottom w:val="single" w:sz="8" w:space="0" w:color="808080"/>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头孢他啶</w:t>
            </w: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35</w:t>
            </w: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11.4</w:t>
            </w: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11.4</w:t>
            </w:r>
          </w:p>
        </w:tc>
        <w:tc>
          <w:tcPr>
            <w:tcW w:w="200" w:type="dxa"/>
            <w:tcBorders>
              <w:top w:val="nil"/>
              <w:left w:val="nil"/>
              <w:bottom w:val="single" w:sz="8" w:space="0" w:color="808080"/>
              <w:right w:val="nil"/>
            </w:tcBorders>
            <w:vAlign w:val="center"/>
          </w:tcPr>
          <w:p>
            <w:pPr>
              <w:spacing w:before="57"/>
              <w:jc w:val="left"/>
              <w:rPr>
                <w:rFonts w:ascii="宋体" w:eastAsia="宋体"/>
                <w:color w:val="231F20"/>
                <w:sz w:val="20"/>
                <w:szCs w:val="21"/>
              </w:rPr>
            </w:pPr>
          </w:p>
        </w:tc>
        <w:tc>
          <w:tcPr>
            <w:tcW w:w="900" w:type="dxa"/>
            <w:tcBorders>
              <w:top w:val="nil"/>
              <w:left w:val="nil"/>
              <w:bottom w:val="single" w:sz="8" w:space="0" w:color="808080"/>
              <w:right w:val="nil"/>
            </w:tcBorders>
            <w:vAlign w:val="center"/>
          </w:tcPr>
          <w:p>
            <w:pPr>
              <w:spacing w:before="57"/>
              <w:jc w:val="left"/>
              <w:rPr>
                <w:rFonts w:ascii="宋体" w:eastAsia="宋体"/>
                <w:color w:val="231F20"/>
                <w:sz w:val="20"/>
                <w:szCs w:val="21"/>
              </w:rPr>
            </w:pP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20"/>
                <w:szCs w:val="21"/>
              </w:rPr>
            </w:pP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20"/>
                <w:szCs w:val="21"/>
              </w:rPr>
            </w:pP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20"/>
                <w:szCs w:val="21"/>
              </w:rPr>
            </w:pPr>
          </w:p>
        </w:tc>
      </w:tr>
    </w:tbl>
    <w:p>
      <w:pPr>
        <w:spacing w:before="57"/>
        <w:jc w:val="right"/>
        <w:rPr>
          <w:rFonts w:ascii="宋体" w:eastAsia="宋体"/>
          <w:color w:val="231F20"/>
          <w:sz w:val="20"/>
          <w:szCs w:val="21"/>
        </w:rPr>
      </w:pPr>
      <w:bookmarkEnd w:id="20"/>
    </w:p>
    <w:p>
      <w:pPr>
        <w:spacing w:before="57"/>
        <w:rPr>
          <w:rFonts w:ascii="宋体" w:eastAsia="宋体"/>
          <w:color w:val="231F20"/>
          <w:sz w:val="21"/>
          <w:szCs w:val="21"/>
        </w:rPr>
      </w:pPr>
    </w:p>
    <w:p>
      <w:pPr>
        <w:jc w:val="left"/>
        <w:rPr>
          <w:rFonts w:ascii="宋体" w:eastAsia="宋体" w:hAnsi="宋体" w:cs="宋体" w:hint="eastAsia"/>
        </w:rPr>
      </w:pPr>
      <w:bookmarkStart w:id="21" w:name="data_table_19"/>
      <w:r>
        <w:rPr>
          <w:rFonts w:ascii="宋体" w:eastAsia="宋体" w:hAnsi="宋体" w:cs="宋体" w:hint="eastAsia"/>
        </w:rPr>
        <w:t>表17.流感嗜血杆菌对抗菌药物的耐药率和敏感率（%）</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
      <w:tblGrid>
        <w:gridCol w:w="1000"/>
        <w:gridCol w:w="400"/>
        <w:gridCol w:w="400"/>
        <w:gridCol w:w="400"/>
        <w:gridCol w:w="200"/>
        <w:gridCol w:w="400"/>
        <w:gridCol w:w="400"/>
        <w:gridCol w:w="400"/>
        <w:gridCol w:w="200"/>
        <w:gridCol w:w="400"/>
        <w:gridCol w:w="400"/>
        <w:gridCol w:w="400"/>
        <w:gridCol w:w="200"/>
      </w:tblGrid>
      <w:tr>
        <w:tblPrEx>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gridAfter w:val="1"/>
          <w:trHeight w:val="400"/>
          <w:jc w:val="center"/>
        </w:trPr>
        <w:tc>
          <w:tcPr>
            <w:tcW w:w="1000" w:type="dxa"/>
            <w:vMerge w:val="restart"/>
            <w:tcBorders>
              <w:top w:val="single" w:sz="8" w:space="0" w:color="808080"/>
              <w:left w:val="nil"/>
              <w:bottom w:val="single" w:sz="8" w:space="0" w:color="808080"/>
              <w:right w:val="nil"/>
            </w:tcBorders>
            <w:vAlign w:val="center"/>
          </w:tcPr>
          <w:p>
            <w:pPr>
              <w:jc w:val="left"/>
              <w:rPr>
                <w:rFonts w:ascii="宋体" w:eastAsia="宋体" w:hAnsi="宋体" w:cs="宋体" w:hint="eastAsia"/>
                <w:sz w:val="20"/>
              </w:rPr>
            </w:pPr>
            <w:r>
              <w:rPr>
                <w:rFonts w:ascii="宋体" w:eastAsia="宋体" w:hAnsi="宋体" w:cs="宋体" w:hint="eastAsia"/>
                <w:sz w:val="20"/>
              </w:rPr>
              <w:t>抗菌药物</w:t>
            </w:r>
          </w:p>
        </w:tc>
        <w:tc>
          <w:tcPr>
            <w:tcW w:w="1200" w:type="dxa"/>
            <w:gridSpan w:val="3"/>
            <w:tcBorders>
              <w:top w:val="single" w:sz="8" w:space="0" w:color="808080"/>
              <w:left w:val="nil"/>
              <w:bottom w:val="single" w:sz="8" w:space="0" w:color="808080"/>
              <w:right w:val="nil"/>
            </w:tcBorders>
            <w:vAlign w:val="center"/>
          </w:tcPr>
          <w:p>
            <w:pPr>
              <w:jc w:val="center"/>
              <w:rPr>
                <w:rFonts w:ascii="宋体" w:eastAsia="宋体" w:hAnsi="宋体" w:cs="宋体" w:hint="eastAsia"/>
                <w:sz w:val="20"/>
              </w:rPr>
            </w:pPr>
            <w:r>
              <w:rPr>
                <w:rFonts w:ascii="宋体" w:eastAsia="宋体" w:hAnsi="宋体" w:cs="宋体" w:hint="eastAsia"/>
                <w:sz w:val="20"/>
              </w:rPr>
              <w:t>合计(n=37)</w:t>
            </w:r>
          </w:p>
        </w:tc>
        <w:tc>
          <w:tcPr>
            <w:tcW w:w="200" w:type="dxa"/>
            <w:vMerge w:val="restart"/>
            <w:tcBorders>
              <w:top w:val="single" w:sz="8" w:space="0" w:color="808080"/>
              <w:left w:val="nil"/>
              <w:bottom w:val="single" w:sz="8" w:space="0" w:color="808080"/>
              <w:right w:val="nil"/>
            </w:tcBorders>
            <w:vAlign w:val="center"/>
          </w:tcPr>
          <w:p>
            <w:pPr>
              <w:jc w:val="center"/>
              <w:rPr>
                <w:rFonts w:ascii="宋体" w:eastAsia="宋体" w:hAnsi="宋体" w:cs="宋体" w:hint="eastAsia"/>
                <w:sz w:val="20"/>
              </w:rPr>
            </w:pPr>
          </w:p>
        </w:tc>
        <w:tc>
          <w:tcPr>
            <w:tcW w:w="1200" w:type="dxa"/>
            <w:gridSpan w:val="3"/>
            <w:tcBorders>
              <w:top w:val="single" w:sz="8" w:space="0" w:color="808080"/>
              <w:left w:val="nil"/>
              <w:bottom w:val="single" w:sz="8" w:space="0" w:color="808080"/>
              <w:right w:val="nil"/>
            </w:tcBorders>
            <w:vAlign w:val="center"/>
          </w:tcPr>
          <w:p>
            <w:pPr>
              <w:jc w:val="center"/>
              <w:rPr>
                <w:rFonts w:ascii="宋体" w:eastAsia="宋体" w:hAnsi="宋体" w:cs="宋体" w:hint="eastAsia"/>
                <w:sz w:val="20"/>
              </w:rPr>
            </w:pPr>
            <w:r>
              <w:rPr>
                <w:rFonts w:ascii="宋体" w:eastAsia="宋体" w:hAnsi="宋体" w:cs="宋体" w:hint="eastAsia"/>
                <w:sz w:val="20"/>
              </w:rPr>
              <w:t>成人(n=26)</w:t>
            </w:r>
          </w:p>
        </w:tc>
        <w:tc>
          <w:tcPr>
            <w:tcW w:w="200" w:type="dxa"/>
            <w:vMerge w:val="restart"/>
            <w:tcBorders>
              <w:top w:val="single" w:sz="8" w:space="0" w:color="808080"/>
              <w:left w:val="nil"/>
              <w:bottom w:val="single" w:sz="8" w:space="0" w:color="808080"/>
              <w:right w:val="nil"/>
            </w:tcBorders>
            <w:vAlign w:val="center"/>
          </w:tcPr>
          <w:p>
            <w:pPr>
              <w:jc w:val="center"/>
              <w:rPr>
                <w:rFonts w:ascii="宋体" w:eastAsia="宋体" w:hAnsi="宋体" w:cs="宋体" w:hint="eastAsia"/>
                <w:sz w:val="20"/>
              </w:rPr>
            </w:pPr>
          </w:p>
        </w:tc>
        <w:tc>
          <w:tcPr>
            <w:tcW w:w="1200" w:type="dxa"/>
            <w:gridSpan w:val="3"/>
            <w:tcBorders>
              <w:top w:val="single" w:sz="8" w:space="0" w:color="808080"/>
              <w:left w:val="nil"/>
              <w:bottom w:val="single" w:sz="8" w:space="0" w:color="808080"/>
              <w:right w:val="nil"/>
            </w:tcBorders>
            <w:vAlign w:val="center"/>
          </w:tcPr>
          <w:p>
            <w:pPr>
              <w:jc w:val="center"/>
              <w:rPr>
                <w:rFonts w:ascii="宋体" w:eastAsia="宋体" w:hAnsi="宋体" w:cs="宋体" w:hint="eastAsia"/>
                <w:sz w:val="20"/>
              </w:rPr>
            </w:pPr>
            <w:r>
              <w:rPr>
                <w:rFonts w:ascii="宋体" w:eastAsia="宋体" w:hAnsi="宋体" w:cs="宋体" w:hint="eastAsia"/>
                <w:sz w:val="20"/>
              </w:rPr>
              <w:t>儿童(n=11)</w:t>
            </w:r>
          </w:p>
        </w:tc>
      </w:tr>
      <w:tr>
        <w:tblPrEx>
          <w:tblW w:w="5000" w:type="pct"/>
          <w:jc w:val="center"/>
          <w:tblCellMar>
            <w:left w:w="108" w:type="dxa"/>
            <w:right w:w="108" w:type="dxa"/>
          </w:tblCellMar>
        </w:tblPrEx>
        <w:trPr>
          <w:gridAfter w:val="1"/>
          <w:trHeight w:val="400"/>
          <w:jc w:val="center"/>
        </w:trPr>
        <w:tc>
          <w:tcPr>
            <w:tcW w:w="1000" w:type="dxa"/>
            <w:vMerge/>
            <w:tcBorders>
              <w:top w:val="single" w:sz="8" w:space="0" w:color="808080"/>
              <w:left w:val="nil"/>
              <w:bottom w:val="single" w:sz="8" w:space="0" w:color="808080"/>
              <w:right w:val="nil"/>
            </w:tcBorders>
            <w:vAlign w:val="center"/>
          </w:tcPr>
          <w:p>
            <w:pPr>
              <w:jc w:val="center"/>
              <w:rPr>
                <w:rFonts w:ascii="宋体" w:eastAsia="宋体" w:hAnsi="宋体" w:cs="宋体" w:hint="eastAsia"/>
                <w:sz w:val="18"/>
              </w:rPr>
            </w:pPr>
          </w:p>
        </w:tc>
        <w:tc>
          <w:tcPr>
            <w:tcW w:w="400" w:type="dxa"/>
            <w:tcBorders>
              <w:top w:val="nil"/>
              <w:left w:val="nil"/>
              <w:bottom w:val="single" w:sz="8" w:space="0" w:color="808080"/>
              <w:right w:val="nil"/>
            </w:tcBorders>
            <w:vAlign w:val="center"/>
          </w:tcPr>
          <w:p>
            <w:pPr>
              <w:jc w:val="center"/>
              <w:rPr>
                <w:rFonts w:ascii="宋体" w:eastAsia="宋体" w:hAnsi="宋体" w:cs="宋体" w:hint="eastAsia"/>
                <w:sz w:val="18"/>
              </w:rPr>
            </w:pPr>
            <w:r>
              <w:rPr>
                <w:rFonts w:ascii="宋体" w:eastAsia="宋体" w:hAnsi="宋体" w:cs="宋体" w:hint="eastAsia"/>
                <w:sz w:val="18"/>
              </w:rPr>
              <w:t>数量</w:t>
            </w:r>
          </w:p>
        </w:tc>
        <w:tc>
          <w:tcPr>
            <w:tcW w:w="400" w:type="dxa"/>
            <w:tcBorders>
              <w:top w:val="nil"/>
              <w:left w:val="nil"/>
              <w:bottom w:val="single" w:sz="8" w:space="0" w:color="808080"/>
              <w:right w:val="nil"/>
            </w:tcBorders>
            <w:vAlign w:val="center"/>
          </w:tcPr>
          <w:p>
            <w:pPr>
              <w:jc w:val="center"/>
              <w:rPr>
                <w:rFonts w:ascii="宋体" w:eastAsia="宋体" w:hAnsi="宋体" w:cs="宋体" w:hint="eastAsia"/>
                <w:sz w:val="18"/>
              </w:rPr>
            </w:pPr>
            <w:r>
              <w:rPr>
                <w:rFonts w:ascii="宋体" w:eastAsia="宋体" w:hAnsi="宋体" w:cs="宋体" w:hint="eastAsia"/>
                <w:sz w:val="18"/>
              </w:rPr>
              <w:t>耐药率</w:t>
            </w:r>
          </w:p>
        </w:tc>
        <w:tc>
          <w:tcPr>
            <w:tcW w:w="400" w:type="dxa"/>
            <w:tcBorders>
              <w:top w:val="nil"/>
              <w:left w:val="nil"/>
              <w:bottom w:val="single" w:sz="8" w:space="0" w:color="808080"/>
              <w:right w:val="nil"/>
            </w:tcBorders>
            <w:vAlign w:val="center"/>
          </w:tcPr>
          <w:p>
            <w:pPr>
              <w:jc w:val="center"/>
              <w:rPr>
                <w:rFonts w:ascii="宋体" w:eastAsia="宋体" w:hAnsi="宋体" w:cs="宋体" w:hint="eastAsia"/>
                <w:sz w:val="18"/>
              </w:rPr>
            </w:pPr>
            <w:r>
              <w:rPr>
                <w:rFonts w:ascii="宋体" w:eastAsia="宋体" w:hAnsi="宋体" w:cs="宋体" w:hint="eastAsia"/>
                <w:sz w:val="18"/>
              </w:rPr>
              <w:t>敏感率</w:t>
            </w:r>
          </w:p>
        </w:tc>
        <w:tc>
          <w:tcPr>
            <w:tcW w:w="200" w:type="dxa"/>
            <w:vMerge/>
            <w:tcBorders>
              <w:top w:val="nil"/>
              <w:left w:val="nil"/>
              <w:bottom w:val="single" w:sz="8" w:space="0" w:color="808080"/>
              <w:right w:val="nil"/>
            </w:tcBorders>
            <w:vAlign w:val="center"/>
          </w:tcPr>
          <w:p>
            <w:pPr>
              <w:jc w:val="center"/>
              <w:rPr>
                <w:rFonts w:ascii="宋体" w:eastAsia="宋体" w:hAnsi="宋体" w:cs="宋体" w:hint="eastAsia"/>
                <w:sz w:val="18"/>
              </w:rPr>
            </w:pPr>
          </w:p>
        </w:tc>
        <w:tc>
          <w:tcPr>
            <w:tcW w:w="400" w:type="dxa"/>
            <w:tcBorders>
              <w:top w:val="nil"/>
              <w:left w:val="nil"/>
              <w:bottom w:val="single" w:sz="8" w:space="0" w:color="808080"/>
              <w:right w:val="nil"/>
            </w:tcBorders>
            <w:vAlign w:val="center"/>
          </w:tcPr>
          <w:p>
            <w:pPr>
              <w:jc w:val="center"/>
              <w:rPr>
                <w:rFonts w:ascii="宋体" w:eastAsia="宋体" w:hAnsi="宋体" w:cs="宋体" w:hint="eastAsia"/>
                <w:sz w:val="18"/>
              </w:rPr>
            </w:pPr>
            <w:r>
              <w:rPr>
                <w:rFonts w:ascii="宋体" w:eastAsia="宋体" w:hAnsi="宋体" w:cs="宋体" w:hint="eastAsia"/>
                <w:sz w:val="18"/>
              </w:rPr>
              <w:t>数量</w:t>
            </w:r>
          </w:p>
        </w:tc>
        <w:tc>
          <w:tcPr>
            <w:tcW w:w="400" w:type="dxa"/>
            <w:tcBorders>
              <w:top w:val="nil"/>
              <w:left w:val="nil"/>
              <w:bottom w:val="single" w:sz="8" w:space="0" w:color="808080"/>
              <w:right w:val="nil"/>
            </w:tcBorders>
            <w:vAlign w:val="center"/>
          </w:tcPr>
          <w:p>
            <w:pPr>
              <w:jc w:val="center"/>
              <w:rPr>
                <w:rFonts w:ascii="宋体" w:eastAsia="宋体" w:hAnsi="宋体" w:cs="宋体" w:hint="eastAsia"/>
                <w:sz w:val="18"/>
              </w:rPr>
            </w:pPr>
            <w:r>
              <w:rPr>
                <w:rFonts w:ascii="宋体" w:eastAsia="宋体" w:hAnsi="宋体" w:cs="宋体" w:hint="eastAsia"/>
                <w:sz w:val="18"/>
              </w:rPr>
              <w:t>耐药率</w:t>
            </w:r>
          </w:p>
        </w:tc>
        <w:tc>
          <w:tcPr>
            <w:tcW w:w="400" w:type="dxa"/>
            <w:tcBorders>
              <w:top w:val="nil"/>
              <w:left w:val="nil"/>
              <w:bottom w:val="single" w:sz="8" w:space="0" w:color="808080"/>
              <w:right w:val="nil"/>
            </w:tcBorders>
            <w:vAlign w:val="center"/>
          </w:tcPr>
          <w:p>
            <w:pPr>
              <w:jc w:val="center"/>
              <w:rPr>
                <w:rFonts w:ascii="宋体" w:eastAsia="宋体" w:hAnsi="宋体" w:cs="宋体" w:hint="eastAsia"/>
                <w:sz w:val="18"/>
              </w:rPr>
            </w:pPr>
            <w:r>
              <w:rPr>
                <w:rFonts w:ascii="宋体" w:eastAsia="宋体" w:hAnsi="宋体" w:cs="宋体" w:hint="eastAsia"/>
                <w:sz w:val="18"/>
              </w:rPr>
              <w:t>敏感率</w:t>
            </w:r>
          </w:p>
        </w:tc>
        <w:tc>
          <w:tcPr>
            <w:tcW w:w="200" w:type="dxa"/>
            <w:vMerge/>
            <w:tcBorders>
              <w:top w:val="nil"/>
              <w:left w:val="nil"/>
              <w:bottom w:val="single" w:sz="8" w:space="0" w:color="808080"/>
              <w:right w:val="nil"/>
            </w:tcBorders>
            <w:vAlign w:val="center"/>
          </w:tcPr>
          <w:p>
            <w:pPr>
              <w:jc w:val="center"/>
              <w:rPr>
                <w:rFonts w:ascii="宋体" w:eastAsia="宋体" w:hAnsi="宋体" w:cs="宋体" w:hint="eastAsia"/>
                <w:sz w:val="18"/>
              </w:rPr>
            </w:pPr>
          </w:p>
        </w:tc>
        <w:tc>
          <w:tcPr>
            <w:tcW w:w="400" w:type="dxa"/>
            <w:tcBorders>
              <w:top w:val="nil"/>
              <w:left w:val="nil"/>
              <w:bottom w:val="single" w:sz="8" w:space="0" w:color="808080"/>
              <w:right w:val="nil"/>
            </w:tcBorders>
            <w:vAlign w:val="center"/>
          </w:tcPr>
          <w:p>
            <w:pPr>
              <w:jc w:val="center"/>
              <w:rPr>
                <w:rFonts w:ascii="宋体" w:eastAsia="宋体" w:hAnsi="宋体" w:cs="宋体" w:hint="eastAsia"/>
                <w:sz w:val="18"/>
              </w:rPr>
            </w:pPr>
            <w:r>
              <w:rPr>
                <w:rFonts w:ascii="宋体" w:eastAsia="宋体" w:hAnsi="宋体" w:cs="宋体" w:hint="eastAsia"/>
                <w:sz w:val="18"/>
              </w:rPr>
              <w:t>数量</w:t>
            </w:r>
          </w:p>
        </w:tc>
        <w:tc>
          <w:tcPr>
            <w:tcW w:w="400" w:type="dxa"/>
            <w:tcBorders>
              <w:top w:val="nil"/>
              <w:left w:val="nil"/>
              <w:bottom w:val="single" w:sz="8" w:space="0" w:color="808080"/>
              <w:right w:val="nil"/>
            </w:tcBorders>
            <w:vAlign w:val="center"/>
          </w:tcPr>
          <w:p>
            <w:pPr>
              <w:jc w:val="center"/>
              <w:rPr>
                <w:rFonts w:ascii="宋体" w:eastAsia="宋体" w:hAnsi="宋体" w:cs="宋体" w:hint="eastAsia"/>
                <w:sz w:val="18"/>
              </w:rPr>
            </w:pPr>
            <w:r>
              <w:rPr>
                <w:rFonts w:ascii="宋体" w:eastAsia="宋体" w:hAnsi="宋体" w:cs="宋体" w:hint="eastAsia"/>
                <w:sz w:val="18"/>
              </w:rPr>
              <w:t>耐药率</w:t>
            </w:r>
          </w:p>
        </w:tc>
        <w:tc>
          <w:tcPr>
            <w:tcW w:w="400" w:type="dxa"/>
            <w:tcBorders>
              <w:top w:val="nil"/>
              <w:left w:val="nil"/>
              <w:bottom w:val="single" w:sz="8" w:space="0" w:color="808080"/>
              <w:right w:val="nil"/>
            </w:tcBorders>
            <w:vAlign w:val="center"/>
          </w:tcPr>
          <w:p>
            <w:pPr>
              <w:jc w:val="center"/>
              <w:rPr>
                <w:rFonts w:ascii="宋体" w:eastAsia="宋体" w:hAnsi="宋体" w:cs="宋体" w:hint="eastAsia"/>
                <w:sz w:val="18"/>
              </w:rPr>
            </w:pPr>
            <w:r>
              <w:rPr>
                <w:rFonts w:ascii="宋体" w:eastAsia="宋体" w:hAnsi="宋体" w:cs="宋体" w:hint="eastAsia"/>
                <w:sz w:val="18"/>
              </w:rPr>
              <w:t>敏感率</w:t>
            </w:r>
          </w:p>
        </w:tc>
      </w:tr>
      <w:tr>
        <w:tblPrEx>
          <w:tblW w:w="5000" w:type="pct"/>
          <w:jc w:val="center"/>
          <w:tblCellMar>
            <w:left w:w="108" w:type="dxa"/>
            <w:right w:w="108" w:type="dxa"/>
          </w:tblCellMar>
        </w:tblPrEx>
        <w:trPr>
          <w:gridAfter w:val="1"/>
          <w:trHeight w:val="400"/>
          <w:jc w:val="center"/>
        </w:trPr>
        <w:tc>
          <w:tcPr>
            <w:tcW w:w="1000" w:type="dxa"/>
            <w:tcBorders>
              <w:top w:val="nil"/>
              <w:left w:val="nil"/>
              <w:bottom w:val="nil"/>
              <w:right w:val="nil"/>
            </w:tcBorders>
            <w:vAlign w:val="center"/>
          </w:tcPr>
          <w:p>
            <w:pPr>
              <w:jc w:val="left"/>
              <w:rPr>
                <w:rFonts w:ascii="宋体" w:eastAsia="宋体" w:hAnsi="宋体" w:cs="宋体" w:hint="eastAsia"/>
                <w:sz w:val="20"/>
              </w:rPr>
            </w:pPr>
            <w:r>
              <w:rPr>
                <w:rFonts w:ascii="宋体" w:eastAsia="宋体" w:hAnsi="宋体" w:cs="宋体" w:hint="eastAsia"/>
                <w:sz w:val="20"/>
              </w:rPr>
              <w:t>阿莫西林/克拉维酸</w:t>
            </w:r>
          </w:p>
        </w:tc>
        <w:tc>
          <w:tcPr>
            <w:tcW w:w="400" w:type="dxa"/>
            <w:tcBorders>
              <w:top w:val="nil"/>
              <w:left w:val="nil"/>
              <w:bottom w:val="nil"/>
              <w:right w:val="nil"/>
            </w:tcBorders>
            <w:vAlign w:val="center"/>
          </w:tcPr>
          <w:p>
            <w:pPr>
              <w:jc w:val="center"/>
              <w:rPr>
                <w:rFonts w:ascii="宋体" w:eastAsia="宋体" w:hAnsi="宋体" w:cs="宋体" w:hint="eastAsia"/>
                <w:sz w:val="20"/>
              </w:rPr>
            </w:pPr>
            <w:r>
              <w:rPr>
                <w:rFonts w:ascii="宋体" w:eastAsia="宋体" w:hAnsi="宋体" w:cs="宋体" w:hint="eastAsia"/>
                <w:sz w:val="20"/>
              </w:rPr>
              <w:t>3</w:t>
            </w:r>
          </w:p>
        </w:tc>
        <w:tc>
          <w:tcPr>
            <w:tcW w:w="400" w:type="dxa"/>
            <w:tcBorders>
              <w:top w:val="nil"/>
              <w:left w:val="nil"/>
              <w:bottom w:val="nil"/>
              <w:right w:val="nil"/>
            </w:tcBorders>
            <w:vAlign w:val="center"/>
          </w:tcPr>
          <w:p>
            <w:pPr>
              <w:jc w:val="center"/>
              <w:rPr>
                <w:rFonts w:ascii="宋体" w:eastAsia="宋体" w:hAnsi="宋体" w:cs="宋体" w:hint="eastAsia"/>
                <w:sz w:val="20"/>
              </w:rPr>
            </w:pPr>
            <w:r>
              <w:rPr>
                <w:rFonts w:ascii="宋体" w:eastAsia="宋体" w:hAnsi="宋体" w:cs="宋体" w:hint="eastAsia"/>
                <w:sz w:val="20"/>
              </w:rPr>
              <w:t>33.3</w:t>
            </w:r>
          </w:p>
        </w:tc>
        <w:tc>
          <w:tcPr>
            <w:tcW w:w="400" w:type="dxa"/>
            <w:tcBorders>
              <w:top w:val="nil"/>
              <w:left w:val="nil"/>
              <w:bottom w:val="nil"/>
              <w:right w:val="nil"/>
            </w:tcBorders>
            <w:vAlign w:val="center"/>
          </w:tcPr>
          <w:p>
            <w:pPr>
              <w:jc w:val="center"/>
              <w:rPr>
                <w:rFonts w:ascii="宋体" w:eastAsia="宋体" w:hAnsi="宋体" w:cs="宋体" w:hint="eastAsia"/>
                <w:sz w:val="20"/>
              </w:rPr>
            </w:pPr>
            <w:r>
              <w:rPr>
                <w:rFonts w:ascii="宋体" w:eastAsia="宋体" w:hAnsi="宋体" w:cs="宋体" w:hint="eastAsia"/>
                <w:sz w:val="20"/>
              </w:rPr>
              <w:t>66.7</w:t>
            </w:r>
          </w:p>
        </w:tc>
        <w:tc>
          <w:tcPr>
            <w:tcW w:w="200" w:type="dxa"/>
            <w:tcBorders>
              <w:top w:val="nil"/>
              <w:left w:val="nil"/>
              <w:bottom w:val="nil"/>
              <w:right w:val="nil"/>
            </w:tcBorders>
            <w:vAlign w:val="center"/>
          </w:tcPr>
          <w:p>
            <w:pPr>
              <w:jc w:val="left"/>
              <w:rPr>
                <w:rFonts w:ascii="宋体" w:eastAsia="宋体" w:hAnsi="宋体" w:cs="宋体" w:hint="eastAsia"/>
                <w:sz w:val="20"/>
              </w:rPr>
            </w:pPr>
          </w:p>
        </w:tc>
        <w:tc>
          <w:tcPr>
            <w:tcW w:w="400" w:type="dxa"/>
            <w:tcBorders>
              <w:top w:val="nil"/>
              <w:left w:val="nil"/>
              <w:bottom w:val="nil"/>
              <w:right w:val="nil"/>
            </w:tcBorders>
            <w:vAlign w:val="center"/>
          </w:tcPr>
          <w:p>
            <w:pPr>
              <w:jc w:val="center"/>
              <w:rPr>
                <w:rFonts w:ascii="宋体" w:eastAsia="宋体" w:hAnsi="宋体" w:cs="宋体" w:hint="eastAsia"/>
                <w:sz w:val="20"/>
              </w:rPr>
            </w:pPr>
            <w:r>
              <w:rPr>
                <w:rFonts w:ascii="宋体" w:eastAsia="宋体" w:hAnsi="宋体" w:cs="宋体" w:hint="eastAsia"/>
                <w:sz w:val="20"/>
              </w:rPr>
              <w:t>3</w:t>
            </w:r>
          </w:p>
        </w:tc>
        <w:tc>
          <w:tcPr>
            <w:tcW w:w="400" w:type="dxa"/>
            <w:tcBorders>
              <w:top w:val="nil"/>
              <w:left w:val="nil"/>
              <w:bottom w:val="nil"/>
              <w:right w:val="nil"/>
            </w:tcBorders>
            <w:vAlign w:val="center"/>
          </w:tcPr>
          <w:p>
            <w:pPr>
              <w:jc w:val="center"/>
              <w:rPr>
                <w:rFonts w:ascii="宋体" w:eastAsia="宋体" w:hAnsi="宋体" w:cs="宋体" w:hint="eastAsia"/>
                <w:sz w:val="20"/>
              </w:rPr>
            </w:pPr>
            <w:r>
              <w:rPr>
                <w:rFonts w:ascii="宋体" w:eastAsia="宋体" w:hAnsi="宋体" w:cs="宋体" w:hint="eastAsia"/>
                <w:sz w:val="20"/>
              </w:rPr>
              <w:t>33.3</w:t>
            </w:r>
          </w:p>
        </w:tc>
        <w:tc>
          <w:tcPr>
            <w:tcW w:w="400" w:type="dxa"/>
            <w:tcBorders>
              <w:top w:val="nil"/>
              <w:left w:val="nil"/>
              <w:bottom w:val="nil"/>
              <w:right w:val="nil"/>
            </w:tcBorders>
            <w:vAlign w:val="center"/>
          </w:tcPr>
          <w:p>
            <w:pPr>
              <w:jc w:val="center"/>
              <w:rPr>
                <w:rFonts w:ascii="宋体" w:eastAsia="宋体" w:hAnsi="宋体" w:cs="宋体" w:hint="eastAsia"/>
                <w:sz w:val="20"/>
              </w:rPr>
            </w:pPr>
            <w:r>
              <w:rPr>
                <w:rFonts w:ascii="宋体" w:eastAsia="宋体" w:hAnsi="宋体" w:cs="宋体" w:hint="eastAsia"/>
                <w:sz w:val="20"/>
              </w:rPr>
              <w:t>66.7</w:t>
            </w:r>
          </w:p>
        </w:tc>
        <w:tc>
          <w:tcPr>
            <w:tcW w:w="200" w:type="dxa"/>
            <w:tcBorders>
              <w:top w:val="nil"/>
              <w:left w:val="nil"/>
              <w:bottom w:val="nil"/>
              <w:right w:val="nil"/>
            </w:tcBorders>
            <w:vAlign w:val="center"/>
          </w:tcPr>
          <w:p>
            <w:pPr>
              <w:jc w:val="left"/>
              <w:rPr>
                <w:rFonts w:ascii="宋体" w:eastAsia="宋体" w:hAnsi="宋体" w:cs="宋体" w:hint="eastAsia"/>
                <w:sz w:val="20"/>
              </w:rPr>
            </w:pPr>
          </w:p>
        </w:tc>
        <w:tc>
          <w:tcPr>
            <w:tcW w:w="400" w:type="dxa"/>
            <w:tcBorders>
              <w:top w:val="nil"/>
              <w:left w:val="nil"/>
              <w:bottom w:val="nil"/>
              <w:right w:val="nil"/>
            </w:tcBorders>
            <w:vAlign w:val="center"/>
          </w:tcPr>
          <w:p>
            <w:pPr>
              <w:jc w:val="center"/>
              <w:rPr>
                <w:rFonts w:ascii="宋体" w:eastAsia="宋体" w:hAnsi="宋体" w:cs="宋体" w:hint="eastAsia"/>
                <w:sz w:val="20"/>
              </w:rPr>
            </w:pPr>
            <w:r>
              <w:rPr>
                <w:rFonts w:ascii="宋体" w:eastAsia="宋体" w:hAnsi="宋体" w:cs="宋体" w:hint="eastAsia"/>
                <w:sz w:val="20"/>
              </w:rPr>
              <w:t>0</w:t>
            </w:r>
          </w:p>
        </w:tc>
        <w:tc>
          <w:tcPr>
            <w:tcW w:w="400" w:type="dxa"/>
            <w:tcBorders>
              <w:top w:val="nil"/>
              <w:left w:val="nil"/>
              <w:bottom w:val="nil"/>
              <w:right w:val="nil"/>
            </w:tcBorders>
            <w:vAlign w:val="center"/>
          </w:tcPr>
          <w:p>
            <w:pPr>
              <w:jc w:val="center"/>
              <w:rPr>
                <w:rFonts w:ascii="宋体" w:eastAsia="宋体" w:hAnsi="宋体" w:cs="宋体" w:hint="eastAsia"/>
                <w:sz w:val="20"/>
              </w:rPr>
            </w:pPr>
            <w:r>
              <w:rPr>
                <w:rFonts w:ascii="宋体" w:eastAsia="宋体" w:hAnsi="宋体" w:cs="宋体" w:hint="eastAsia"/>
                <w:sz w:val="20"/>
              </w:rPr>
              <w:t>0</w:t>
            </w:r>
          </w:p>
        </w:tc>
        <w:tc>
          <w:tcPr>
            <w:tcW w:w="400" w:type="dxa"/>
            <w:tcBorders>
              <w:top w:val="nil"/>
              <w:left w:val="nil"/>
              <w:bottom w:val="nil"/>
              <w:right w:val="nil"/>
            </w:tcBorders>
            <w:vAlign w:val="center"/>
          </w:tcPr>
          <w:p>
            <w:pPr>
              <w:jc w:val="center"/>
              <w:rPr>
                <w:rFonts w:ascii="宋体" w:eastAsia="宋体" w:hAnsi="宋体" w:cs="宋体" w:hint="eastAsia"/>
                <w:sz w:val="20"/>
              </w:rPr>
            </w:pPr>
            <w:r>
              <w:rPr>
                <w:rFonts w:ascii="宋体" w:eastAsia="宋体" w:hAnsi="宋体" w:cs="宋体" w:hint="eastAsia"/>
                <w:sz w:val="20"/>
              </w:rPr>
              <w:t>0</w:t>
            </w:r>
          </w:p>
        </w:tc>
      </w:tr>
      <w:tr>
        <w:tblPrEx>
          <w:tblW w:w="5000" w:type="pct"/>
          <w:jc w:val="center"/>
          <w:tblCellMar>
            <w:left w:w="108" w:type="dxa"/>
            <w:right w:w="108" w:type="dxa"/>
          </w:tblCellMar>
        </w:tblPrEx>
        <w:trPr>
          <w:trHeight w:val="400"/>
          <w:jc w:val="center"/>
        </w:trPr>
        <w:tc>
          <w:tcPr>
            <w:tcW w:w="1000" w:type="dxa"/>
            <w:tcBorders>
              <w:top w:val="nil"/>
              <w:left w:val="nil"/>
              <w:bottom w:val="nil"/>
              <w:right w:val="nil"/>
            </w:tcBorders>
            <w:vAlign w:val="center"/>
          </w:tcPr>
          <w:p>
            <w:pPr>
              <w:jc w:val="left"/>
              <w:rPr>
                <w:rFonts w:ascii="宋体" w:eastAsia="宋体" w:hAnsi="宋体" w:cs="宋体" w:hint="eastAsia"/>
                <w:sz w:val="20"/>
              </w:rPr>
            </w:pPr>
            <w:r>
              <w:rPr>
                <w:rFonts w:ascii="宋体" w:eastAsia="宋体" w:hAnsi="宋体" w:cs="宋体" w:hint="eastAsia"/>
                <w:sz w:val="20"/>
              </w:rPr>
              <w:t>氨苄西林/舒巴坦</w:t>
            </w:r>
          </w:p>
        </w:tc>
        <w:tc>
          <w:tcPr>
            <w:tcW w:w="400" w:type="dxa"/>
            <w:tcBorders>
              <w:top w:val="nil"/>
              <w:left w:val="nil"/>
              <w:bottom w:val="nil"/>
              <w:right w:val="nil"/>
            </w:tcBorders>
            <w:vAlign w:val="center"/>
          </w:tcPr>
          <w:p>
            <w:pPr>
              <w:jc w:val="center"/>
              <w:rPr>
                <w:rFonts w:ascii="宋体" w:eastAsia="宋体" w:hAnsi="宋体" w:cs="宋体" w:hint="eastAsia"/>
                <w:sz w:val="20"/>
              </w:rPr>
            </w:pPr>
            <w:r>
              <w:rPr>
                <w:rFonts w:ascii="宋体" w:eastAsia="宋体" w:hAnsi="宋体" w:cs="宋体" w:hint="eastAsia"/>
                <w:sz w:val="20"/>
              </w:rPr>
              <w:t>36</w:t>
            </w:r>
          </w:p>
        </w:tc>
        <w:tc>
          <w:tcPr>
            <w:tcW w:w="400" w:type="dxa"/>
            <w:tcBorders>
              <w:top w:val="nil"/>
              <w:left w:val="nil"/>
              <w:bottom w:val="nil"/>
              <w:right w:val="nil"/>
            </w:tcBorders>
            <w:vAlign w:val="center"/>
          </w:tcPr>
          <w:p>
            <w:pPr>
              <w:jc w:val="center"/>
              <w:rPr>
                <w:rFonts w:ascii="宋体" w:eastAsia="宋体" w:hAnsi="宋体" w:cs="宋体" w:hint="eastAsia"/>
                <w:sz w:val="20"/>
              </w:rPr>
            </w:pPr>
            <w:r>
              <w:rPr>
                <w:rFonts w:ascii="宋体" w:eastAsia="宋体" w:hAnsi="宋体" w:cs="宋体" w:hint="eastAsia"/>
                <w:sz w:val="20"/>
              </w:rPr>
              <w:t>50.0</w:t>
            </w:r>
          </w:p>
        </w:tc>
        <w:tc>
          <w:tcPr>
            <w:tcW w:w="400" w:type="dxa"/>
            <w:tcBorders>
              <w:top w:val="nil"/>
              <w:left w:val="nil"/>
              <w:bottom w:val="nil"/>
              <w:right w:val="nil"/>
            </w:tcBorders>
            <w:vAlign w:val="center"/>
          </w:tcPr>
          <w:p>
            <w:pPr>
              <w:jc w:val="center"/>
              <w:rPr>
                <w:rFonts w:ascii="宋体" w:eastAsia="宋体" w:hAnsi="宋体" w:cs="宋体" w:hint="eastAsia"/>
                <w:sz w:val="20"/>
              </w:rPr>
            </w:pPr>
            <w:r>
              <w:rPr>
                <w:rFonts w:ascii="宋体" w:eastAsia="宋体" w:hAnsi="宋体" w:cs="宋体" w:hint="eastAsia"/>
                <w:sz w:val="20"/>
              </w:rPr>
              <w:t>50</w:t>
            </w:r>
          </w:p>
        </w:tc>
        <w:tc>
          <w:tcPr>
            <w:tcW w:w="200" w:type="dxa"/>
            <w:tcBorders>
              <w:top w:val="nil"/>
              <w:left w:val="nil"/>
              <w:bottom w:val="nil"/>
              <w:right w:val="nil"/>
            </w:tcBorders>
            <w:vAlign w:val="center"/>
          </w:tcPr>
          <w:p>
            <w:pPr>
              <w:jc w:val="left"/>
              <w:rPr>
                <w:rFonts w:ascii="宋体" w:eastAsia="宋体" w:hAnsi="宋体" w:cs="宋体" w:hint="eastAsia"/>
                <w:sz w:val="20"/>
              </w:rPr>
            </w:pPr>
          </w:p>
        </w:tc>
        <w:tc>
          <w:tcPr>
            <w:tcW w:w="400" w:type="dxa"/>
            <w:tcBorders>
              <w:top w:val="nil"/>
              <w:left w:val="nil"/>
              <w:bottom w:val="nil"/>
              <w:right w:val="nil"/>
            </w:tcBorders>
            <w:vAlign w:val="center"/>
          </w:tcPr>
          <w:p>
            <w:pPr>
              <w:jc w:val="center"/>
              <w:rPr>
                <w:rFonts w:ascii="宋体" w:eastAsia="宋体" w:hAnsi="宋体" w:cs="宋体" w:hint="eastAsia"/>
                <w:sz w:val="20"/>
              </w:rPr>
            </w:pPr>
            <w:r>
              <w:rPr>
                <w:rFonts w:ascii="宋体" w:eastAsia="宋体" w:hAnsi="宋体" w:cs="宋体" w:hint="eastAsia"/>
                <w:sz w:val="20"/>
              </w:rPr>
              <w:t>26</w:t>
            </w:r>
          </w:p>
        </w:tc>
        <w:tc>
          <w:tcPr>
            <w:tcW w:w="400" w:type="dxa"/>
            <w:tcBorders>
              <w:top w:val="nil"/>
              <w:left w:val="nil"/>
              <w:bottom w:val="nil"/>
              <w:right w:val="nil"/>
            </w:tcBorders>
            <w:vAlign w:val="center"/>
          </w:tcPr>
          <w:p>
            <w:pPr>
              <w:jc w:val="center"/>
              <w:rPr>
                <w:rFonts w:ascii="宋体" w:eastAsia="宋体" w:hAnsi="宋体" w:cs="宋体" w:hint="eastAsia"/>
                <w:sz w:val="20"/>
              </w:rPr>
            </w:pPr>
            <w:r>
              <w:rPr>
                <w:rFonts w:ascii="宋体" w:eastAsia="宋体" w:hAnsi="宋体" w:cs="宋体" w:hint="eastAsia"/>
                <w:sz w:val="20"/>
              </w:rPr>
              <w:t>50.0</w:t>
            </w:r>
          </w:p>
        </w:tc>
        <w:tc>
          <w:tcPr>
            <w:tcW w:w="400" w:type="dxa"/>
            <w:tcBorders>
              <w:top w:val="nil"/>
              <w:left w:val="nil"/>
              <w:bottom w:val="nil"/>
              <w:right w:val="nil"/>
            </w:tcBorders>
            <w:vAlign w:val="center"/>
          </w:tcPr>
          <w:p>
            <w:pPr>
              <w:jc w:val="center"/>
              <w:rPr>
                <w:rFonts w:ascii="宋体" w:eastAsia="宋体" w:hAnsi="宋体" w:cs="宋体" w:hint="eastAsia"/>
                <w:sz w:val="20"/>
              </w:rPr>
            </w:pPr>
            <w:r>
              <w:rPr>
                <w:rFonts w:ascii="宋体" w:eastAsia="宋体" w:hAnsi="宋体" w:cs="宋体" w:hint="eastAsia"/>
                <w:sz w:val="20"/>
              </w:rPr>
              <w:t>50</w:t>
            </w:r>
          </w:p>
        </w:tc>
        <w:tc>
          <w:tcPr>
            <w:tcW w:w="200" w:type="dxa"/>
            <w:tcBorders>
              <w:top w:val="nil"/>
              <w:left w:val="nil"/>
              <w:bottom w:val="nil"/>
              <w:right w:val="nil"/>
            </w:tcBorders>
            <w:vAlign w:val="center"/>
          </w:tcPr>
          <w:p>
            <w:pPr>
              <w:jc w:val="left"/>
              <w:rPr>
                <w:rFonts w:ascii="宋体" w:eastAsia="宋体" w:hAnsi="宋体" w:cs="宋体" w:hint="eastAsia"/>
                <w:sz w:val="20"/>
              </w:rPr>
            </w:pPr>
          </w:p>
        </w:tc>
        <w:tc>
          <w:tcPr>
            <w:tcW w:w="400" w:type="dxa"/>
            <w:tcBorders>
              <w:top w:val="nil"/>
              <w:left w:val="nil"/>
              <w:bottom w:val="nil"/>
              <w:right w:val="nil"/>
            </w:tcBorders>
            <w:vAlign w:val="center"/>
          </w:tcPr>
          <w:p>
            <w:pPr>
              <w:jc w:val="center"/>
              <w:rPr>
                <w:rFonts w:ascii="宋体" w:eastAsia="宋体" w:hAnsi="宋体" w:cs="宋体" w:hint="eastAsia"/>
                <w:sz w:val="20"/>
              </w:rPr>
            </w:pPr>
            <w:r>
              <w:rPr>
                <w:rFonts w:ascii="宋体" w:eastAsia="宋体" w:hAnsi="宋体" w:cs="宋体" w:hint="eastAsia"/>
                <w:sz w:val="20"/>
              </w:rPr>
              <w:t>10</w:t>
            </w:r>
          </w:p>
        </w:tc>
        <w:tc>
          <w:tcPr>
            <w:tcW w:w="400" w:type="dxa"/>
            <w:tcBorders>
              <w:top w:val="nil"/>
              <w:left w:val="nil"/>
              <w:bottom w:val="nil"/>
              <w:right w:val="nil"/>
            </w:tcBorders>
            <w:vAlign w:val="center"/>
          </w:tcPr>
          <w:p>
            <w:pPr>
              <w:jc w:val="center"/>
              <w:rPr>
                <w:rFonts w:ascii="宋体" w:eastAsia="宋体" w:hAnsi="宋体" w:cs="宋体" w:hint="eastAsia"/>
                <w:sz w:val="20"/>
              </w:rPr>
            </w:pPr>
            <w:r>
              <w:rPr>
                <w:rFonts w:ascii="宋体" w:eastAsia="宋体" w:hAnsi="宋体" w:cs="宋体" w:hint="eastAsia"/>
                <w:sz w:val="20"/>
              </w:rPr>
              <w:t>50.0</w:t>
            </w:r>
          </w:p>
        </w:tc>
        <w:tc>
          <w:tcPr>
            <w:tcW w:w="400" w:type="dxa"/>
            <w:tcBorders>
              <w:top w:val="nil"/>
              <w:left w:val="nil"/>
              <w:bottom w:val="nil"/>
              <w:right w:val="nil"/>
            </w:tcBorders>
            <w:vAlign w:val="center"/>
          </w:tcPr>
          <w:p>
            <w:pPr>
              <w:jc w:val="center"/>
              <w:rPr>
                <w:rFonts w:ascii="宋体" w:eastAsia="宋体" w:hAnsi="宋体" w:cs="宋体" w:hint="eastAsia"/>
                <w:sz w:val="20"/>
              </w:rPr>
            </w:pPr>
            <w:r>
              <w:rPr>
                <w:rFonts w:ascii="宋体" w:eastAsia="宋体" w:hAnsi="宋体" w:cs="宋体" w:hint="eastAsia"/>
                <w:sz w:val="20"/>
              </w:rPr>
              <w:t>50</w:t>
            </w:r>
          </w:p>
        </w:tc>
        <w:tc>
          <w:tcPr>
            <w:tcW w:w="200" w:type="dxa"/>
            <w:tcBorders>
              <w:top w:val="nil"/>
              <w:left w:val="nil"/>
              <w:bottom w:val="nil"/>
              <w:right w:val="nil"/>
            </w:tcBorders>
            <w:vAlign w:val="center"/>
          </w:tcPr>
          <w:p>
            <w:pPr>
              <w:jc w:val="left"/>
              <w:rPr>
                <w:rFonts w:ascii="宋体" w:eastAsia="宋体" w:hAnsi="宋体" w:cs="宋体" w:hint="eastAsia"/>
                <w:sz w:val="20"/>
              </w:rPr>
            </w:pPr>
          </w:p>
        </w:tc>
      </w:tr>
      <w:tr>
        <w:tblPrEx>
          <w:tblW w:w="5000" w:type="pct"/>
          <w:jc w:val="center"/>
          <w:tblCellMar>
            <w:left w:w="108" w:type="dxa"/>
            <w:right w:w="108" w:type="dxa"/>
          </w:tblCellMar>
        </w:tblPrEx>
        <w:trPr>
          <w:gridAfter w:val="1"/>
          <w:trHeight w:val="400"/>
          <w:jc w:val="center"/>
        </w:trPr>
        <w:tc>
          <w:tcPr>
            <w:tcW w:w="1000" w:type="dxa"/>
            <w:tcBorders>
              <w:top w:val="nil"/>
              <w:left w:val="nil"/>
              <w:bottom w:val="single" w:sz="8" w:space="0" w:color="808080"/>
              <w:right w:val="nil"/>
            </w:tcBorders>
            <w:vAlign w:val="center"/>
          </w:tcPr>
          <w:p>
            <w:pPr>
              <w:jc w:val="left"/>
              <w:rPr>
                <w:rFonts w:ascii="宋体" w:eastAsia="宋体" w:hAnsi="宋体" w:cs="宋体" w:hint="eastAsia"/>
                <w:sz w:val="20"/>
              </w:rPr>
            </w:pPr>
            <w:r>
              <w:rPr>
                <w:rFonts w:ascii="宋体" w:eastAsia="宋体" w:hAnsi="宋体" w:cs="宋体" w:hint="eastAsia"/>
                <w:sz w:val="20"/>
              </w:rPr>
              <w:t>头孢呋辛</w:t>
            </w:r>
          </w:p>
        </w:tc>
        <w:tc>
          <w:tcPr>
            <w:tcW w:w="400" w:type="dxa"/>
            <w:tcBorders>
              <w:top w:val="nil"/>
              <w:left w:val="nil"/>
              <w:bottom w:val="single" w:sz="8" w:space="0" w:color="808080"/>
              <w:right w:val="nil"/>
            </w:tcBorders>
            <w:vAlign w:val="center"/>
          </w:tcPr>
          <w:p>
            <w:pPr>
              <w:jc w:val="center"/>
              <w:rPr>
                <w:rFonts w:ascii="宋体" w:eastAsia="宋体" w:hAnsi="宋体" w:cs="宋体" w:hint="eastAsia"/>
                <w:sz w:val="20"/>
              </w:rPr>
            </w:pPr>
            <w:r>
              <w:rPr>
                <w:rFonts w:ascii="宋体" w:eastAsia="宋体" w:hAnsi="宋体" w:cs="宋体" w:hint="eastAsia"/>
                <w:sz w:val="20"/>
              </w:rPr>
              <w:t>37</w:t>
            </w:r>
          </w:p>
        </w:tc>
        <w:tc>
          <w:tcPr>
            <w:tcW w:w="400" w:type="dxa"/>
            <w:tcBorders>
              <w:top w:val="nil"/>
              <w:left w:val="nil"/>
              <w:bottom w:val="single" w:sz="8" w:space="0" w:color="808080"/>
              <w:right w:val="nil"/>
            </w:tcBorders>
            <w:vAlign w:val="center"/>
          </w:tcPr>
          <w:p>
            <w:pPr>
              <w:jc w:val="center"/>
              <w:rPr>
                <w:rFonts w:ascii="宋体" w:eastAsia="宋体" w:hAnsi="宋体" w:cs="宋体" w:hint="eastAsia"/>
                <w:sz w:val="20"/>
              </w:rPr>
            </w:pPr>
            <w:r>
              <w:rPr>
                <w:rFonts w:ascii="宋体" w:eastAsia="宋体" w:hAnsi="宋体" w:cs="宋体" w:hint="eastAsia"/>
                <w:sz w:val="20"/>
              </w:rPr>
              <w:t>59.5</w:t>
            </w:r>
          </w:p>
        </w:tc>
        <w:tc>
          <w:tcPr>
            <w:tcW w:w="400" w:type="dxa"/>
            <w:tcBorders>
              <w:top w:val="nil"/>
              <w:left w:val="nil"/>
              <w:bottom w:val="single" w:sz="8" w:space="0" w:color="808080"/>
              <w:right w:val="nil"/>
            </w:tcBorders>
            <w:vAlign w:val="center"/>
          </w:tcPr>
          <w:p>
            <w:pPr>
              <w:jc w:val="center"/>
              <w:rPr>
                <w:rFonts w:ascii="宋体" w:eastAsia="宋体" w:hAnsi="宋体" w:cs="宋体" w:hint="eastAsia"/>
                <w:sz w:val="20"/>
              </w:rPr>
            </w:pPr>
            <w:r>
              <w:rPr>
                <w:rFonts w:ascii="宋体" w:eastAsia="宋体" w:hAnsi="宋体" w:cs="宋体" w:hint="eastAsia"/>
                <w:sz w:val="20"/>
              </w:rPr>
              <w:t>29.7</w:t>
            </w:r>
          </w:p>
        </w:tc>
        <w:tc>
          <w:tcPr>
            <w:tcW w:w="200" w:type="dxa"/>
            <w:tcBorders>
              <w:top w:val="nil"/>
              <w:left w:val="nil"/>
              <w:bottom w:val="single" w:sz="8" w:space="0" w:color="808080"/>
              <w:right w:val="nil"/>
            </w:tcBorders>
            <w:vAlign w:val="center"/>
          </w:tcPr>
          <w:p>
            <w:pPr>
              <w:jc w:val="left"/>
              <w:rPr>
                <w:rFonts w:ascii="宋体" w:eastAsia="宋体" w:hAnsi="宋体" w:cs="宋体" w:hint="eastAsia"/>
                <w:sz w:val="20"/>
              </w:rPr>
            </w:pPr>
          </w:p>
        </w:tc>
        <w:tc>
          <w:tcPr>
            <w:tcW w:w="400" w:type="dxa"/>
            <w:tcBorders>
              <w:top w:val="nil"/>
              <w:left w:val="nil"/>
              <w:bottom w:val="single" w:sz="8" w:space="0" w:color="808080"/>
              <w:right w:val="nil"/>
            </w:tcBorders>
            <w:vAlign w:val="center"/>
          </w:tcPr>
          <w:p>
            <w:pPr>
              <w:jc w:val="center"/>
              <w:rPr>
                <w:rFonts w:ascii="宋体" w:eastAsia="宋体" w:hAnsi="宋体" w:cs="宋体" w:hint="eastAsia"/>
                <w:sz w:val="20"/>
              </w:rPr>
            </w:pPr>
            <w:r>
              <w:rPr>
                <w:rFonts w:ascii="宋体" w:eastAsia="宋体" w:hAnsi="宋体" w:cs="宋体" w:hint="eastAsia"/>
                <w:sz w:val="20"/>
              </w:rPr>
              <w:t>26</w:t>
            </w:r>
          </w:p>
        </w:tc>
        <w:tc>
          <w:tcPr>
            <w:tcW w:w="400" w:type="dxa"/>
            <w:tcBorders>
              <w:top w:val="nil"/>
              <w:left w:val="nil"/>
              <w:bottom w:val="single" w:sz="8" w:space="0" w:color="808080"/>
              <w:right w:val="nil"/>
            </w:tcBorders>
            <w:vAlign w:val="center"/>
          </w:tcPr>
          <w:p>
            <w:pPr>
              <w:jc w:val="center"/>
              <w:rPr>
                <w:rFonts w:ascii="宋体" w:eastAsia="宋体" w:hAnsi="宋体" w:cs="宋体" w:hint="eastAsia"/>
                <w:sz w:val="20"/>
              </w:rPr>
            </w:pPr>
            <w:r>
              <w:rPr>
                <w:rFonts w:ascii="宋体" w:eastAsia="宋体" w:hAnsi="宋体" w:cs="宋体" w:hint="eastAsia"/>
                <w:sz w:val="20"/>
              </w:rPr>
              <w:t>57.7</w:t>
            </w:r>
          </w:p>
        </w:tc>
        <w:tc>
          <w:tcPr>
            <w:tcW w:w="400" w:type="dxa"/>
            <w:tcBorders>
              <w:top w:val="nil"/>
              <w:left w:val="nil"/>
              <w:bottom w:val="single" w:sz="8" w:space="0" w:color="808080"/>
              <w:right w:val="nil"/>
            </w:tcBorders>
            <w:vAlign w:val="center"/>
          </w:tcPr>
          <w:p>
            <w:pPr>
              <w:jc w:val="center"/>
              <w:rPr>
                <w:rFonts w:ascii="宋体" w:eastAsia="宋体" w:hAnsi="宋体" w:cs="宋体" w:hint="eastAsia"/>
                <w:sz w:val="20"/>
              </w:rPr>
            </w:pPr>
            <w:r>
              <w:rPr>
                <w:rFonts w:ascii="宋体" w:eastAsia="宋体" w:hAnsi="宋体" w:cs="宋体" w:hint="eastAsia"/>
                <w:sz w:val="20"/>
              </w:rPr>
              <w:t>30.8</w:t>
            </w:r>
          </w:p>
        </w:tc>
        <w:tc>
          <w:tcPr>
            <w:tcW w:w="200" w:type="dxa"/>
            <w:tcBorders>
              <w:top w:val="nil"/>
              <w:left w:val="nil"/>
              <w:bottom w:val="single" w:sz="8" w:space="0" w:color="808080"/>
              <w:right w:val="nil"/>
            </w:tcBorders>
            <w:vAlign w:val="center"/>
          </w:tcPr>
          <w:p>
            <w:pPr>
              <w:jc w:val="left"/>
              <w:rPr>
                <w:rFonts w:ascii="宋体" w:eastAsia="宋体" w:hAnsi="宋体" w:cs="宋体" w:hint="eastAsia"/>
                <w:sz w:val="20"/>
              </w:rPr>
            </w:pPr>
          </w:p>
        </w:tc>
        <w:tc>
          <w:tcPr>
            <w:tcW w:w="400" w:type="dxa"/>
            <w:tcBorders>
              <w:top w:val="nil"/>
              <w:left w:val="nil"/>
              <w:bottom w:val="single" w:sz="8" w:space="0" w:color="808080"/>
              <w:right w:val="nil"/>
            </w:tcBorders>
            <w:vAlign w:val="center"/>
          </w:tcPr>
          <w:p>
            <w:pPr>
              <w:jc w:val="center"/>
              <w:rPr>
                <w:rFonts w:ascii="宋体" w:eastAsia="宋体" w:hAnsi="宋体" w:cs="宋体" w:hint="eastAsia"/>
                <w:sz w:val="20"/>
              </w:rPr>
            </w:pPr>
            <w:r>
              <w:rPr>
                <w:rFonts w:ascii="宋体" w:eastAsia="宋体" w:hAnsi="宋体" w:cs="宋体" w:hint="eastAsia"/>
                <w:sz w:val="20"/>
              </w:rPr>
              <w:t>11</w:t>
            </w:r>
          </w:p>
        </w:tc>
        <w:tc>
          <w:tcPr>
            <w:tcW w:w="400" w:type="dxa"/>
            <w:tcBorders>
              <w:top w:val="nil"/>
              <w:left w:val="nil"/>
              <w:bottom w:val="single" w:sz="8" w:space="0" w:color="808080"/>
              <w:right w:val="nil"/>
            </w:tcBorders>
            <w:vAlign w:val="center"/>
          </w:tcPr>
          <w:p>
            <w:pPr>
              <w:jc w:val="center"/>
              <w:rPr>
                <w:rFonts w:ascii="宋体" w:eastAsia="宋体" w:hAnsi="宋体" w:cs="宋体" w:hint="eastAsia"/>
                <w:sz w:val="20"/>
              </w:rPr>
            </w:pPr>
            <w:r>
              <w:rPr>
                <w:rFonts w:ascii="宋体" w:eastAsia="宋体" w:hAnsi="宋体" w:cs="宋体" w:hint="eastAsia"/>
                <w:sz w:val="20"/>
              </w:rPr>
              <w:t>63.6</w:t>
            </w:r>
          </w:p>
        </w:tc>
        <w:tc>
          <w:tcPr>
            <w:tcW w:w="400" w:type="dxa"/>
            <w:tcBorders>
              <w:top w:val="nil"/>
              <w:left w:val="nil"/>
              <w:bottom w:val="single" w:sz="8" w:space="0" w:color="808080"/>
              <w:right w:val="nil"/>
            </w:tcBorders>
            <w:vAlign w:val="center"/>
          </w:tcPr>
          <w:p>
            <w:pPr>
              <w:jc w:val="center"/>
              <w:rPr>
                <w:rFonts w:ascii="宋体" w:eastAsia="宋体" w:hAnsi="宋体" w:cs="宋体" w:hint="eastAsia"/>
                <w:sz w:val="20"/>
              </w:rPr>
            </w:pPr>
            <w:r>
              <w:rPr>
                <w:rFonts w:ascii="宋体" w:eastAsia="宋体" w:hAnsi="宋体" w:cs="宋体" w:hint="eastAsia"/>
                <w:sz w:val="20"/>
              </w:rPr>
              <w:t>27.3</w:t>
            </w:r>
          </w:p>
        </w:tc>
      </w:tr>
    </w:tbl>
    <w:p>
      <w:pPr>
        <w:jc w:val="right"/>
        <w:rPr>
          <w:rFonts w:ascii="宋体" w:eastAsia="宋体" w:hAnsi="宋体" w:cs="宋体" w:hint="eastAsia"/>
          <w:sz w:val="20"/>
        </w:rPr>
      </w:pPr>
      <w:bookmarkEnd w:id="21"/>
    </w:p>
    <w:sectPr>
      <w:headerReference w:type="default" r:id="rId5"/>
      <w:pgSz w:w="11906" w:h="16838"/>
      <w:pgMar w:top="1440" w:right="1800" w:bottom="1440" w:left="1800" w:header="850" w:footer="992" w:gutter="0"/>
      <w:cols w:num="1" w:space="425"/>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幼圆">
    <w:panose1 w:val="02010509060101010101"/>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BodyText"/>
      <w:spacing w:line="14" w:lineRule="auto"/>
      <w:rPr>
        <w:sz w:val="20"/>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70"/>
  <w:embedSystemFonts/>
  <w:bordersDoNotSurroundHeader/>
  <w:bordersDoNotSurroundFooter/>
  <w:defaultTabStop w:val="420"/>
  <w:drawingGridHorizontalSpacing w:val="11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36EA4"/>
    <w:rsid w:val="00024CBA"/>
    <w:rsid w:val="000B0FFD"/>
    <w:rsid w:val="001019FD"/>
    <w:rsid w:val="00115278"/>
    <w:rsid w:val="0016235C"/>
    <w:rsid w:val="001772C1"/>
    <w:rsid w:val="001848A0"/>
    <w:rsid w:val="001D2848"/>
    <w:rsid w:val="002512A2"/>
    <w:rsid w:val="002A0942"/>
    <w:rsid w:val="002B0375"/>
    <w:rsid w:val="0030186D"/>
    <w:rsid w:val="00314CAE"/>
    <w:rsid w:val="00321B9E"/>
    <w:rsid w:val="00336EA4"/>
    <w:rsid w:val="003A456C"/>
    <w:rsid w:val="003C096D"/>
    <w:rsid w:val="003E080E"/>
    <w:rsid w:val="004134A8"/>
    <w:rsid w:val="00416B76"/>
    <w:rsid w:val="004239FE"/>
    <w:rsid w:val="004F472D"/>
    <w:rsid w:val="005016CA"/>
    <w:rsid w:val="00531C7D"/>
    <w:rsid w:val="005934C0"/>
    <w:rsid w:val="00600138"/>
    <w:rsid w:val="00670CD7"/>
    <w:rsid w:val="00685152"/>
    <w:rsid w:val="0069317F"/>
    <w:rsid w:val="006967A1"/>
    <w:rsid w:val="006D6280"/>
    <w:rsid w:val="00743AF8"/>
    <w:rsid w:val="007C026D"/>
    <w:rsid w:val="007C0DF6"/>
    <w:rsid w:val="008436F6"/>
    <w:rsid w:val="008820E8"/>
    <w:rsid w:val="00892E95"/>
    <w:rsid w:val="008D4ACD"/>
    <w:rsid w:val="00914844"/>
    <w:rsid w:val="009371EB"/>
    <w:rsid w:val="0095420E"/>
    <w:rsid w:val="009A187A"/>
    <w:rsid w:val="009A5F92"/>
    <w:rsid w:val="00AA6983"/>
    <w:rsid w:val="00AD7EB7"/>
    <w:rsid w:val="00B14E0E"/>
    <w:rsid w:val="00B674BF"/>
    <w:rsid w:val="00BB3A43"/>
    <w:rsid w:val="00BC19D9"/>
    <w:rsid w:val="00CB5EB3"/>
    <w:rsid w:val="00CC400A"/>
    <w:rsid w:val="00D2512D"/>
    <w:rsid w:val="00D47DFB"/>
    <w:rsid w:val="00DC05D2"/>
    <w:rsid w:val="00DC3158"/>
    <w:rsid w:val="00E52D0F"/>
    <w:rsid w:val="00E6426D"/>
    <w:rsid w:val="00F144F4"/>
    <w:rsid w:val="00F14D6C"/>
    <w:rsid w:val="00F652FB"/>
    <w:rsid w:val="00FA508E"/>
    <w:rsid w:val="00FB50FA"/>
    <w:rsid w:val="029A35EB"/>
    <w:rsid w:val="18B57138"/>
    <w:rsid w:val="1F577F6A"/>
    <w:rsid w:val="42E00B11"/>
    <w:rsid w:val="72B8581D"/>
    <w:rsid w:val="7653211E"/>
  </w:rsids>
  <w:docVars>
    <w:docVar w:name="commondata" w:val="eyJoZGlkIjoiMjQzZmNjMWEwYTk2NWRmOGJiMzcyYjJlNmUxMDIxODcifQ=="/>
  </w:docVar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rPr>
    </w:rPrDefault>
    <w:pPrDefault/>
  </w:docDefaults>
  <w:latentStyles w:defLockedState="0" w:defUIPriority="99" w:defSemiHidden="1" w:defUnhideWhenUsed="1" w:defQFormat="0" w:count="260">
    <w:lsdException w:name="Normal" w:semiHidden="0" w:uiPriority="1"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semiHidden="0" w:uiPriority="0" w:unhideWhenUsed="0" w:qFormat="1"/>
    <w:lsdException w:name="footer" w:semiHidden="0" w:uiPriority="0" w:unhideWhenUsed="0" w:qFormat="1"/>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1"/>
    <w:lsdException w:name="Body Text" w:semiHidden="0" w:uiPriority="1" w:unhideWhenUsed="0" w:qFormat="1"/>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Note Heading"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Typewriter" w:semiHidden="0" w:uiPriority="0" w:unhideWhenUsed="0"/>
    <w:lsdException w:name="HTML Variable" w:uiPriority="0"/>
    <w:lsdException w:name="Normal Table" w:qFormat="1"/>
    <w:lsdException w:name="annotation subject" w:semiHidden="0" w:uiPriority="0" w:unhideWhenUsed="0"/>
    <w:lsdException w:name="Table Simple 1" w:uiPriority="0"/>
    <w:lsdException w:name="Table Simple 2" w:uiPriority="0"/>
    <w:lsdException w:name="Table Simple 3" w:uiPriority="0"/>
    <w:lsdException w:name="Table Classic 1" w:uiPriority="0"/>
    <w:lsdException w:name="Table Classic 2" w:uiPriority="0"/>
    <w:lsdException w:name="Table Classic 3" w:uiPriority="0"/>
    <w:lsdException w:name="Table Classic 4" w:uiPriority="0"/>
    <w:lsdException w:name="Table Colorful 1" w:uiPriority="0"/>
    <w:lsdException w:name="Table Colorful 2" w:uiPriority="0"/>
    <w:lsdException w:name="Table Colorful 3" w:uiPriority="0"/>
    <w:lsdException w:name="Table Columns 1" w:uiPriority="0"/>
    <w:lsdException w:name="Table Columns 2" w:uiPriority="0"/>
    <w:lsdException w:name="Table Columns 3" w:uiPriority="0"/>
    <w:lsdException w:name="Table Columns 4" w:uiPriority="0"/>
    <w:lsdException w:name="Table Columns 5" w:uiPriority="0"/>
    <w:lsdException w:name="Table Grid 1" w:uiPriority="0"/>
    <w:lsdException w:name="Table Grid 2" w:uiPriority="0"/>
    <w:lsdException w:name="Table Grid 3" w:uiPriority="0"/>
    <w:lsdException w:name="Table Grid 4" w:uiPriority="0"/>
    <w:lsdException w:name="Table Grid 5" w:uiPriority="0"/>
    <w:lsdException w:name="Table Grid 6" w:uiPriority="0"/>
    <w:lsdException w:name="Table Grid 7" w:uiPriority="0"/>
    <w:lsdException w:name="Table Grid 8" w:uiPriority="0"/>
    <w:lsdException w:name="Table List 1" w:uiPriority="0"/>
    <w:lsdException w:name="Table List 2" w:uiPriority="0"/>
    <w:lsdException w:name="Table List 3" w:uiPriority="0"/>
    <w:lsdException w:name="Table List 4" w:uiPriority="0"/>
    <w:lsdException w:name="Table List 5" w:uiPriority="0"/>
    <w:lsdException w:name="Table List 6" w:uiPriority="0"/>
    <w:lsdException w:name="Table List 7" w:uiPriority="0"/>
    <w:lsdException w:name="Table List 8" w:uiPriority="0"/>
    <w:lsdException w:name="Table 3D effects 1" w:uiPriority="0"/>
    <w:lsdException w:name="Table 3D effects 2" w:uiPriority="0"/>
    <w:lsdException w:name="Table 3D effects 3" w:uiPriority="0"/>
    <w:lsdException w:name="Table Contemporary" w:uiPriority="0"/>
    <w:lsdException w:name="Table Elegant" w:uiPriority="0"/>
    <w:lsdException w:name="Table Professional" w:uiPriority="0"/>
    <w:lsdException w:name="Table Subtle 1" w:uiPriority="0"/>
    <w:lsdException w:name="Table Subtle 2" w:uiPriority="0"/>
    <w:lsdException w:name="Table Web 1" w:uiPriority="0"/>
    <w:lsdException w:name="Table Web 2" w:uiPriority="0"/>
    <w:lsdException w:name="Table Web 3" w:uiPriority="0"/>
    <w:lsdException w:name="Balloon Text" w:uiPriority="0" w:qFormat="1"/>
    <w:lsdException w:name="Table Grid" w:semiHidden="0" w:uiPriority="0" w:unhideWhenUsed="0"/>
    <w:lsdException w:name="Table Theme" w:uiPriority="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1"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uiPriority w:val="1"/>
    <w:qFormat/>
    <w:pPr>
      <w:widowControl w:val="0"/>
      <w:autoSpaceDE w:val="0"/>
      <w:autoSpaceDN w:val="0"/>
    </w:pPr>
    <w:rPr>
      <w:rFonts w:ascii="Times New Roman" w:eastAsia="Times New Roman" w:hAnsi="Times New Roman" w:cs="Times New Roman"/>
      <w:sz w:val="22"/>
      <w:szCs w:val="22"/>
      <w:lang w:val="zh-CN" w:eastAsia="zh-CN" w:bidi="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styleId="BodyText">
    <w:name w:val="Body Text"/>
    <w:basedOn w:val="Normal"/>
    <w:uiPriority w:val="1"/>
    <w:qFormat/>
    <w:rPr>
      <w:rFonts w:ascii="宋体" w:eastAsia="宋体" w:hAnsi="宋体" w:cs="宋体"/>
      <w:sz w:val="21"/>
      <w:szCs w:val="21"/>
    </w:rPr>
  </w:style>
  <w:style w:type="paragraph" w:styleId="BalloonText">
    <w:name w:val="Balloon Text"/>
    <w:basedOn w:val="Normal"/>
    <w:link w:val="a0"/>
    <w:semiHidden/>
    <w:unhideWhenUsed/>
    <w:qFormat/>
    <w:rPr>
      <w:sz w:val="18"/>
      <w:szCs w:val="18"/>
    </w:rPr>
  </w:style>
  <w:style w:type="paragraph" w:styleId="Footer">
    <w:name w:val="footer"/>
    <w:basedOn w:val="Normal"/>
    <w:qFormat/>
    <w:pPr>
      <w:tabs>
        <w:tab w:val="center" w:pos="4153"/>
        <w:tab w:val="right" w:pos="8306"/>
      </w:tabs>
      <w:snapToGrid w:val="0"/>
    </w:pPr>
    <w:rPr>
      <w:sz w:val="18"/>
    </w:rPr>
  </w:style>
  <w:style w:type="paragraph" w:styleId="Header">
    <w:name w:val="header"/>
    <w:basedOn w:val="Normal"/>
    <w:link w:val="a"/>
    <w:qFormat/>
    <w:pPr>
      <w:pBdr>
        <w:bottom w:val="single" w:sz="6" w:space="1" w:color="auto"/>
      </w:pBdr>
      <w:tabs>
        <w:tab w:val="center" w:pos="4153"/>
        <w:tab w:val="right" w:pos="8306"/>
      </w:tabs>
      <w:snapToGrid w:val="0"/>
      <w:jc w:val="center"/>
    </w:pPr>
    <w:rPr>
      <w:sz w:val="18"/>
      <w:szCs w:val="18"/>
    </w:rPr>
  </w:style>
  <w:style w:type="paragraph" w:styleId="ListParagraph">
    <w:name w:val="List Paragraph"/>
    <w:basedOn w:val="Normal"/>
    <w:uiPriority w:val="1"/>
    <w:qFormat/>
    <w:pPr>
      <w:spacing w:before="55"/>
      <w:ind w:left="1164" w:hanging="240"/>
    </w:pPr>
    <w:rPr>
      <w:rFonts w:ascii="宋体" w:eastAsia="宋体" w:hAnsi="宋体" w:cs="宋体"/>
    </w:rPr>
  </w:style>
  <w:style w:type="character" w:customStyle="1" w:styleId="a">
    <w:name w:val="页眉 字符"/>
    <w:basedOn w:val="DefaultParagraphFont"/>
    <w:link w:val="Header"/>
    <w:qFormat/>
    <w:rPr>
      <w:rFonts w:ascii="Times New Roman" w:eastAsia="Times New Roman" w:hAnsi="Times New Roman" w:cs="Times New Roman"/>
      <w:sz w:val="18"/>
      <w:szCs w:val="18"/>
      <w:lang w:val="zh-CN" w:bidi="zh-CN"/>
    </w:rPr>
  </w:style>
  <w:style w:type="character" w:customStyle="1" w:styleId="a0">
    <w:name w:val="批注框文本 字符"/>
    <w:basedOn w:val="DefaultParagraphFont"/>
    <w:link w:val="BalloonText"/>
    <w:semiHidden/>
    <w:qFormat/>
    <w:rPr>
      <w:rFonts w:ascii="Times New Roman" w:eastAsia="Times New Roman" w:hAnsi="Times New Roman" w:cs="Times New Roman"/>
      <w:sz w:val="18"/>
      <w:szCs w:val="18"/>
      <w:lang w:val="zh-CN" w:bidi="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11C310E-2DCC-42A0-A648-F60272313B2B}">
  <ds:schemaRefs/>
</ds:datastoreItem>
</file>

<file path=docProps/app.xml><?xml version="1.0" encoding="utf-8"?>
<Properties xmlns="http://schemas.openxmlformats.org/officeDocument/2006/extended-properties" xmlns:vt="http://schemas.openxmlformats.org/officeDocument/2006/docPropsVTypes">
  <Template>Normal.dotm</Template>
  <TotalTime>197</TotalTime>
  <Pages>2</Pages>
  <Words>95</Words>
  <Characters>547</Characters>
  <Application>Microsoft Office Word</Application>
  <DocSecurity>0</DocSecurity>
  <Lines>4</Lines>
  <Paragraphs>1</Paragraphs>
  <ScaleCrop>false</ScaleCrop>
  <Company/>
  <LinksUpToDate>false</LinksUpToDate>
  <CharactersWithSpaces>641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dc:creator>
  <cp:lastModifiedBy>dell</cp:lastModifiedBy>
  <cp:revision>45</cp:revision>
  <dcterms:created xsi:type="dcterms:W3CDTF">2014-10-29T12:08:00Z</dcterms:created>
  <dcterms:modified xsi:type="dcterms:W3CDTF">2022-08-05T03:04:14Z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6F5CA28B7A5C44C78D6CB9647B812A4D</vt:lpwstr>
  </property>
  <property fmtid="{D5CDD505-2E9C-101B-9397-08002B2CF9AE}" pid="3" name="KSOProductBuildVer">
    <vt:lpwstr>2052-11.1.0.12302</vt:lpwstr>
  </property>
</Properties>
</file>