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上海市第五人民医院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946785"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682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41.1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618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0.5</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241"/>
        <w:gridCol w:w="1439"/>
        <w:gridCol w:w="260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21.43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300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18.06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8.97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7.89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7.77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7.34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4.33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2.95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2.29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1.14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0.90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阿氏肠杆菌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0.54</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0.48</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表3.682株呼吸道标本分离菌主要菌种分布（%）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阿氏肠杆菌(Enterobacter asburiae)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斯氏普罗威登斯菌(Providencia stuartii)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布拉克柠檬酸杆菌(Citrobacter braakii)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表4.618株尿道标本分离菌主要菌种分布（%）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约氏不动杆菌(Acinetobacter johnsonii)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阿氏肠杆菌(Enterobacter asburiae)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解鸟氨酸拉乌尔菌(Raoultella ornitholytica)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雷极普罗威登斯菌(Providencia rettgeri)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表5.72株血液标本分离菌主要菌种分布（%）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解没食子酸链球菌(Streptococcus gallolyticus ss. gallolyticus)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解鸟氨酸拉乌尔菌(Raoultella ornitholytica)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停乳链球菌(Streptococcus dysgalactiae)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表6.6株脑脊液标本分离菌主要菌种分布（%）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科氏葡萄球菌(Staphylococcus cohnii)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口腔链球菌(Streptococcus oralis)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表7.178株伤口脓液标本分离菌主要菌种分布（%）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约氏不动杆菌(Acinetobacter johnsonii)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棉子糖肠球菌(Enterococcus raffinosus)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化脓性链球菌(Streptococcus pyogenes)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解没食子酸链球菌(Streptococcus gallolyticus ss. gallolyticus)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表8.7株胸水标本分离菌主要菌种分布（%）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表9.16株腹水标本分离菌主要菌种分布（%）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口腔链球菌(Streptococcus oralis)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jc w:val="left"/>
        <w:rPr>
          <w:rFonts w:ascii="宋体" w:eastAsia="宋体"/>
          <w:color w:val="231F20"/>
          <w:sz w:val="21"/>
          <w:szCs w:val="21"/>
        </w:rPr>
      </w:pPr>
      <w:bookmarkStart w:id="11" w:name="data_table_10"/>
      <w:r>
        <w:rPr>
          <w:rFonts w:ascii="宋体" w:eastAsia="宋体"/>
          <w:color w:val="231F20"/>
          <w:sz w:val="21"/>
          <w:szCs w:val="21"/>
        </w:rPr>
        <w:t>表10.金黄色葡萄球菌对抗菌药物的耐药率和敏感率（%）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MRSA(n=56)</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MSSA(n=66)</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95.5</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73.2</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84.8</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64.3</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95.5</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74.2</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jc w:val="left"/>
        <w:rPr>
          <w:rFonts w:ascii="宋体" w:eastAsia="宋体"/>
          <w:color w:val="231F20"/>
          <w:sz w:val="21"/>
          <w:szCs w:val="21"/>
        </w:rPr>
      </w:pPr>
      <w:bookmarkStart w:id="12" w:name="data_table_11"/>
      <w:r>
        <w:rPr>
          <w:rFonts w:ascii="宋体" w:eastAsia="宋体"/>
          <w:color w:val="231F20"/>
          <w:sz w:val="21"/>
          <w:szCs w:val="21"/>
        </w:rPr>
        <w:t>表11.凝固酶阴性葡萄球菌对抗菌药物的耐药率和敏感率（%）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MRCNS(n=25)</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MSCNS(n=9)</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jc w:val="left"/>
        <w:rPr>
          <w:rFonts w:ascii="宋体" w:eastAsia="宋体"/>
          <w:color w:val="231F20"/>
          <w:sz w:val="21"/>
          <w:szCs w:val="21"/>
        </w:rPr>
      </w:pPr>
      <w:bookmarkStart w:id="13" w:name="data_table_12"/>
      <w:r>
        <w:rPr>
          <w:rFonts w:ascii="宋体" w:eastAsia="宋体"/>
          <w:color w:val="231F20"/>
          <w:sz w:val="21"/>
          <w:szCs w:val="21"/>
        </w:rPr>
        <w:t>表12.屎肠球菌和粪肠球菌对抗菌药物的耐药率和敏感率（%）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屎肠球菌(n=131)</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粪肠球菌(n=83)</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48.2</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高浓度庆大霉素</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55.7</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61.4</w:t>
            </w:r>
          </w:p>
        </w:tc>
      </w:tr>
    </w:tbl>
    <w:p w:rsidR="00D2512D" w:rsidP="00AA6983">
      <w:pPr>
        <w:spacing w:before="57"/>
        <w:jc w:val="right"/>
        <w:rPr>
          <w:rFonts w:ascii="宋体" w:eastAsia="宋体"/>
          <w:color w:val="231F20"/>
          <w:sz w:val="20"/>
          <w:szCs w:val="21"/>
        </w:rPr>
      </w:pPr>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jc w:val="left"/>
        <w:rPr>
          <w:rFonts w:ascii="宋体" w:eastAsia="宋体"/>
          <w:color w:val="231F20"/>
          <w:sz w:val="21"/>
          <w:szCs w:val="21"/>
        </w:rPr>
      </w:pPr>
      <w:bookmarkStart w:id="14" w:name="data_table_13"/>
      <w:r>
        <w:rPr>
          <w:rFonts w:ascii="宋体" w:eastAsia="宋体"/>
          <w:color w:val="231F20"/>
          <w:sz w:val="21"/>
          <w:szCs w:val="21"/>
        </w:rPr>
        <w:t>表13.患者中非脑膜炎肺炎链球菌对抗菌药物的耐药率和敏感率（%）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200"/>
        <w:gridCol w:w="800"/>
        <w:gridCol w:w="800"/>
        <w:gridCol w:w="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2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耐药率</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敏感率</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jc w:val="left"/>
        <w:rPr>
          <w:rFonts w:ascii="宋体" w:eastAsia="宋体"/>
          <w:color w:val="231F20"/>
          <w:sz w:val="21"/>
          <w:szCs w:val="21"/>
        </w:rPr>
      </w:pPr>
      <w:bookmarkStart w:id="15" w:name="data_table_14"/>
      <w:r>
        <w:rPr>
          <w:rFonts w:ascii="宋体" w:eastAsia="宋体"/>
          <w:color w:val="231F20"/>
          <w:sz w:val="21"/>
          <w:szCs w:val="21"/>
        </w:rPr>
        <w:t>表14.大肠埃希菌和肺炎克雷伯菌对抗菌药物的耐药率和敏感率（%）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大肠埃希菌(n=5159)</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肺炎克雷伯菌(n=300)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磷霉素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45.3</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jc w:val="left"/>
        <w:rPr>
          <w:rFonts w:ascii="宋体" w:eastAsia="宋体"/>
          <w:color w:val="231F20"/>
          <w:sz w:val="21"/>
          <w:szCs w:val="21"/>
        </w:rPr>
      </w:pPr>
      <w:bookmarkStart w:id="16" w:name="data_table_15"/>
      <w:r>
        <w:rPr>
          <w:rFonts w:ascii="宋体" w:eastAsia="宋体"/>
          <w:color w:val="231F20"/>
          <w:sz w:val="21"/>
          <w:szCs w:val="21"/>
        </w:rPr>
        <w:t>表15.奇异变形杆菌和阴沟肠杆菌对抗菌药物的耐药率和敏感率（%）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奇异变形杆菌(n=38)</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阴沟肠杆菌(n=49)</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44.9</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头孢唑林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r>
    </w:tbl>
    <w:p w:rsidR="00D2512D" w:rsidP="00AA6983">
      <w:pPr>
        <w:spacing w:before="57"/>
        <w:jc w:val="right"/>
        <w:rPr>
          <w:rFonts w:ascii="宋体" w:eastAsia="宋体"/>
          <w:color w:val="231F20"/>
          <w:sz w:val="20"/>
          <w:szCs w:val="21"/>
        </w:rPr>
      </w:pPr>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jc w:val="left"/>
        <w:rPr>
          <w:rFonts w:ascii="宋体" w:eastAsia="宋体"/>
          <w:color w:val="231F20"/>
          <w:sz w:val="21"/>
          <w:szCs w:val="21"/>
        </w:rPr>
      </w:pPr>
      <w:bookmarkStart w:id="17" w:name="data_table_16"/>
      <w:r>
        <w:rPr>
          <w:rFonts w:ascii="宋体" w:eastAsia="宋体"/>
          <w:color w:val="231F20"/>
          <w:sz w:val="21"/>
          <w:szCs w:val="21"/>
        </w:rPr>
        <w:t>表16.黏质沙雷菌和弗劳地柠檬酸杆菌对抗菌药物的耐药率和敏感率（%）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黏质沙雷菌(n=19)</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弗劳地柠檬酸杆菌(n=8)</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jc w:val="left"/>
        <w:rPr>
          <w:rFonts w:ascii="宋体" w:eastAsia="宋体"/>
          <w:color w:val="231F20"/>
          <w:sz w:val="21"/>
          <w:szCs w:val="21"/>
        </w:rPr>
      </w:pPr>
      <w:bookmarkStart w:id="18" w:name="data_table_17"/>
      <w:r>
        <w:rPr>
          <w:rFonts w:ascii="宋体" w:eastAsia="宋体"/>
          <w:color w:val="231F20"/>
          <w:sz w:val="21"/>
          <w:szCs w:val="21"/>
        </w:rPr>
        <w:t>表17.铜绿假单胞菌和鲍曼不动杆菌对抗菌药物的耐药率和敏感率（%）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铜绿假单胞菌(n=149)</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鲍曼不动杆菌(n=129)</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氨曲南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54.3</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45.7</w:t>
            </w:r>
          </w:p>
        </w:tc>
      </w:tr>
    </w:tbl>
    <w:p w:rsidR="00D2512D" w:rsidP="00AA6983">
      <w:pPr>
        <w:spacing w:before="57"/>
        <w:jc w:val="right"/>
        <w:rPr>
          <w:rFonts w:ascii="宋体" w:eastAsia="宋体"/>
          <w:color w:val="231F20"/>
          <w:sz w:val="20"/>
          <w:szCs w:val="21"/>
        </w:rPr>
      </w:pPr>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jc w:val="left"/>
        <w:rPr>
          <w:rFonts w:ascii="宋体" w:eastAsia="宋体"/>
          <w:color w:val="231F20"/>
          <w:sz w:val="21"/>
          <w:szCs w:val="21"/>
        </w:rPr>
      </w:pPr>
      <w:bookmarkStart w:id="19" w:name="data_table_18"/>
      <w:r>
        <w:rPr>
          <w:rFonts w:ascii="宋体" w:eastAsia="宋体"/>
          <w:color w:val="231F20"/>
          <w:sz w:val="21"/>
          <w:szCs w:val="21"/>
        </w:rPr>
        <w:t>表18.嗜麦芽窄食单胞菌和洋葱伯克霍尔德菌对抗菌药物的耐药率和敏感率（%）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嗜麦芽窄食单胞菌(n=72)</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洋葱伯克霍尔德菌(n=0)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97.2</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9"/>
    </w:p>
    <w:p w:rsidR="00D2512D" w:rsidP="00AA6983" w14:paraId="2E7F4CCC" w14:textId="31D951EC">
      <w:pPr>
        <w:spacing w:before="57"/>
        <w:rPr>
          <w:rFonts w:ascii="宋体" w:eastAsia="宋体"/>
          <w:color w:val="231F20"/>
          <w:sz w:val="21"/>
          <w:szCs w:val="21"/>
        </w:rPr>
      </w:pPr>
    </w:p>
    <w:p w:rsidR="000B0FFD" w14:paraId="7E3D51D3" w14:textId="77777777">
      <w:pPr>
        <w:jc w:val="left"/>
        <w:rPr>
          <w:rFonts w:ascii="宋体" w:eastAsia="宋体" w:hAnsi="宋体" w:cs="宋体" w:hint="eastAsia"/>
        </w:rPr>
      </w:pPr>
      <w:bookmarkStart w:id="20" w:name="data_table_19"/>
      <w:r>
        <w:rPr>
          <w:rFonts w:ascii="宋体" w:eastAsia="宋体" w:hAnsi="宋体" w:cs="宋体" w:hint="eastAsia"/>
        </w:rPr>
        <w:t>表19.流感嗜血杆菌对抗菌药物的耐药率和敏感率（%）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400"/>
        <w:gridCol w:w="400"/>
        <w:gridCol w:w="400"/>
        <w:gridCol w:w="200"/>
        <w:gridCol w:w="400"/>
        <w:gridCol w:w="400"/>
        <w:gridCol w:w="400"/>
        <w:gridCol w:w="200"/>
        <w:gridCol w:w="400"/>
        <w:gridCol w:w="400"/>
        <w:gridCol w:w="400"/>
        <w:gridCol w:w="2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trHeight w:val="400"/>
          <w:jc w:val="center"/>
        </w:trPr>
        <w:tc>
          <w:tcPr>
            <w:tcW w:w="1000" w:type="dxa"/>
            <w:vMerge w:val="restart"/>
            <w:tcBorders>
              <w:top w:val="single" w:sz="8" w:space="0" w:color="808080"/>
              <w:left w:val="nil"/>
              <w:bottom w:val="single" w:sz="8" w:space="0" w:color="808080"/>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抗菌药物</w:t>
            </w: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合计(n=10)</w:t>
            </w:r>
          </w:p>
        </w:tc>
        <w:tc>
          <w:tcPr>
            <w:tcW w:w="200" w:type="dxa"/>
            <w:vMerge w:val="restart"/>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成人(n=9)</w:t>
            </w:r>
          </w:p>
        </w:tc>
        <w:tc>
          <w:tcPr>
            <w:tcW w:w="200" w:type="dxa"/>
            <w:vMerge w:val="restart"/>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儿童(n=1)</w:t>
            </w:r>
          </w:p>
        </w:tc>
      </w:tr>
      <w:tr>
        <w:tblPrEx>
          <w:tblW w:w="5000" w:type="pct"/>
          <w:jc w:val="center"/>
          <w:tblCellMar>
            <w:left w:w="108" w:type="dxa"/>
            <w:right w:w="108" w:type="dxa"/>
          </w:tblCellMar>
        </w:tblPrEx>
        <w:trPr>
          <w:gridAfter w:val="1"/>
          <w:trHeight w:val="400"/>
          <w:jc w:val="center"/>
        </w:trPr>
        <w:tc>
          <w:tcPr>
            <w:tcW w:w="1000" w:type="dxa"/>
            <w:vMerge/>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c>
          <w:tcPr>
            <w:tcW w:w="200" w:type="dxa"/>
            <w:vMerge/>
            <w:tcBorders>
              <w:top w:val="nil"/>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c>
          <w:tcPr>
            <w:tcW w:w="200" w:type="dxa"/>
            <w:vMerge/>
            <w:tcBorders>
              <w:top w:val="nil"/>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r>
      <w:tr>
        <w:tblPrEx>
          <w:tblW w:w="5000" w:type="pct"/>
          <w:jc w:val="center"/>
          <w:tblCellMar>
            <w:left w:w="108" w:type="dxa"/>
            <w:right w:w="108" w:type="dxa"/>
          </w:tblCellMar>
        </w:tblPrEx>
        <w:trPr>
          <w:gridAfter w:val="1"/>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氨苄西林/舒巴坦</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90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9</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11.1</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88.9</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r>
      <w:tr>
        <w:tblPrEx>
          <w:tblW w:w="5000" w:type="pct"/>
          <w:jc w:val="center"/>
          <w:tblCellMar>
            <w:left w:w="108" w:type="dxa"/>
            <w:right w:w="108" w:type="dxa"/>
          </w:tblCellMar>
        </w:tblPrEx>
        <w:trPr>
          <w:gridAfter w:val="1"/>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头孢呋辛</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70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9</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22.2</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66.7</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r>
      <w:tr>
        <w:tblPrEx>
          <w:tblW w:w="5000" w:type="pct"/>
          <w:jc w:val="center"/>
          <w:tblCellMar>
            <w:left w:w="108" w:type="dxa"/>
            <w:right w:w="108" w:type="dxa"/>
          </w:tblCellMar>
        </w:tblPrEx>
        <w:trPr>
          <w:gridAfter w:val="1"/>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头孢曲松</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90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9</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11.1</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88.9</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r>
      <w:tr>
        <w:tblPrEx>
          <w:tblW w:w="5000" w:type="pct"/>
          <w:jc w:val="center"/>
          <w:tblCellMar>
            <w:left w:w="108" w:type="dxa"/>
            <w:right w:w="108" w:type="dxa"/>
          </w:tblCellMar>
        </w:tblPrEx>
        <w:trPr>
          <w:trHeight w:val="400"/>
          <w:jc w:val="center"/>
        </w:trPr>
        <w:tc>
          <w:tcPr>
            <w:tcW w:w="10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氯霉素</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2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9</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2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2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p>
        </w:tc>
      </w:tr>
    </w:tbl>
    <w:p w:rsidR="000B0FFD">
      <w:pPr>
        <w:jc w:val="right"/>
        <w:rPr>
          <w:rFonts w:ascii="宋体" w:eastAsia="宋体" w:hAnsi="宋体" w:cs="宋体" w:hint="eastAsia"/>
          <w:sz w:val="20"/>
        </w:rPr>
      </w:pPr>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